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B1" w:rsidRDefault="000323B1" w:rsidP="000323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0323B1" w:rsidRDefault="000323B1" w:rsidP="000323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0323B1" w:rsidRDefault="000323B1" w:rsidP="000323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БАЯНДАЕВСКИЙ РАЙОН</w:t>
      </w:r>
    </w:p>
    <w:p w:rsidR="000323B1" w:rsidRDefault="000323B1" w:rsidP="000323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 ОБРАЗОВАНИЕ</w:t>
      </w:r>
    </w:p>
    <w:p w:rsidR="000323B1" w:rsidRDefault="000323B1" w:rsidP="000323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«ОЛЬЗОНЫ»</w:t>
      </w:r>
    </w:p>
    <w:p w:rsidR="000323B1" w:rsidRDefault="000323B1" w:rsidP="000323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323B1" w:rsidRDefault="000323B1" w:rsidP="000323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ПОСТАНОВЛЕНИЕ</w:t>
      </w:r>
    </w:p>
    <w:p w:rsidR="000323B1" w:rsidRDefault="000323B1" w:rsidP="000323B1">
      <w:pPr>
        <w:rPr>
          <w:sz w:val="24"/>
          <w:szCs w:val="24"/>
        </w:rPr>
      </w:pPr>
      <w:r>
        <w:rPr>
          <w:sz w:val="24"/>
          <w:szCs w:val="24"/>
        </w:rPr>
        <w:t>от  20.0</w:t>
      </w:r>
      <w:r w:rsidR="00E36DDC">
        <w:rPr>
          <w:sz w:val="24"/>
          <w:szCs w:val="24"/>
        </w:rPr>
        <w:t>8</w:t>
      </w:r>
      <w:r>
        <w:rPr>
          <w:sz w:val="24"/>
          <w:szCs w:val="24"/>
        </w:rPr>
        <w:t xml:space="preserve">.2012 г.                                    </w:t>
      </w:r>
      <w:r w:rsidR="00E36DDC">
        <w:rPr>
          <w:sz w:val="24"/>
          <w:szCs w:val="24"/>
        </w:rPr>
        <w:t xml:space="preserve">          № 42</w:t>
      </w:r>
      <w:r>
        <w:rPr>
          <w:sz w:val="24"/>
          <w:szCs w:val="24"/>
        </w:rPr>
        <w:t xml:space="preserve">                                               с. Ользоны</w:t>
      </w:r>
    </w:p>
    <w:p w:rsidR="004B1F0E" w:rsidRDefault="004B1F0E" w:rsidP="004B1F0E">
      <w:pPr>
        <w:pStyle w:val="a3"/>
        <w:rPr>
          <w:sz w:val="24"/>
          <w:szCs w:val="24"/>
        </w:rPr>
      </w:pPr>
      <w:r>
        <w:rPr>
          <w:sz w:val="24"/>
          <w:szCs w:val="24"/>
        </w:rPr>
        <w:t>Об утверждении о порядке сбора, хранения, транспортировки ртутьсодержащих ламп</w:t>
      </w:r>
    </w:p>
    <w:p w:rsidR="004B1F0E" w:rsidRDefault="004B1F0E" w:rsidP="004B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Во исполнение Федерального закона от 23.11.2009 года № 261 – ФЗ «Об энергосбережении и о повышении энергетической необходимости о внесений в отдельные законодательные акты Российской Федерации, в соответствии с требованиями Закона РФ № 52 – ФЗ от 30.03.1999 г. «О санитарно – эпидемиологическом благополучии населения», «санитарных правил при работе с ртутью, её соединениями и приборами с ртутным заполнением» от 04.04.1988 г. №4607 – 88 «Методическими рекомендациями</w:t>
      </w:r>
      <w:proofErr w:type="gramEnd"/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организацией текущей заключительной </w:t>
      </w:r>
      <w:proofErr w:type="spellStart"/>
      <w:r>
        <w:rPr>
          <w:sz w:val="24"/>
          <w:szCs w:val="24"/>
        </w:rPr>
        <w:t>демеркуризацией</w:t>
      </w:r>
      <w:proofErr w:type="spellEnd"/>
      <w:r>
        <w:rPr>
          <w:sz w:val="24"/>
          <w:szCs w:val="24"/>
        </w:rPr>
        <w:t xml:space="preserve"> и оценке её эффективности» от 31.12.1987 г. №4515 -87, руководствуясь Уставом муниципального образования «Ользоны» постановляю:</w:t>
      </w:r>
    </w:p>
    <w:p w:rsidR="004B1F0E" w:rsidRDefault="004B1F0E" w:rsidP="004B1F0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Утвердить «Инструкцию о порядке сбора, хранения, транспортировки ртутьсодержащих ламп (отработанные, брак) на утилизацию» (приложение 1)</w:t>
      </w:r>
    </w:p>
    <w:p w:rsidR="004B1F0E" w:rsidRDefault="004B1F0E" w:rsidP="004B1F0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 в газете Вестник МО «Ользоны»</w:t>
      </w:r>
    </w:p>
    <w:p w:rsidR="004B1F0E" w:rsidRDefault="004B1F0E" w:rsidP="004B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4B1F0E" w:rsidRDefault="004B1F0E" w:rsidP="004B1F0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образования «Ользоны»                                                                          А.М. </w:t>
      </w:r>
      <w:proofErr w:type="spellStart"/>
      <w:r>
        <w:rPr>
          <w:sz w:val="24"/>
          <w:szCs w:val="24"/>
        </w:rPr>
        <w:t>Имеев</w:t>
      </w:r>
      <w:proofErr w:type="spellEnd"/>
      <w:r>
        <w:rPr>
          <w:sz w:val="24"/>
          <w:szCs w:val="24"/>
        </w:rPr>
        <w:t>.</w:t>
      </w: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D7040D" w:rsidRDefault="00D7040D" w:rsidP="004B1F0E">
      <w:pPr>
        <w:pStyle w:val="a3"/>
        <w:rPr>
          <w:sz w:val="24"/>
          <w:szCs w:val="24"/>
        </w:rPr>
      </w:pPr>
    </w:p>
    <w:p w:rsidR="004B1F0E" w:rsidRDefault="004B1F0E" w:rsidP="004B1F0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Приложение 1</w:t>
      </w:r>
    </w:p>
    <w:p w:rsidR="004B1F0E" w:rsidRDefault="004B1F0E" w:rsidP="004B1F0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постановлению главы</w:t>
      </w:r>
    </w:p>
    <w:p w:rsidR="004B1F0E" w:rsidRDefault="004B1F0E" w:rsidP="004B1F0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МО «Ользоны»</w:t>
      </w:r>
    </w:p>
    <w:p w:rsidR="004B1F0E" w:rsidRDefault="004B1F0E" w:rsidP="004B1F0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«20» августа 2012 года № 42</w:t>
      </w:r>
    </w:p>
    <w:p w:rsidR="004B1F0E" w:rsidRDefault="004B1F0E" w:rsidP="004B1F0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о порядке сбора, хранения, транспортировки ртутьсодержащих ламп (отработанные, брак) на утилизацию</w:t>
      </w:r>
    </w:p>
    <w:p w:rsidR="004B1F0E" w:rsidRDefault="004B1F0E" w:rsidP="004B1F0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Инструкция подготовлена в рамках реализации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соответствии с требованиями Закона РФ № 52-ФЗ от 30.03.1999 года «О санитарно – эпидемиологическом благополучии населения», «Санитарных правил при работе с ртутью, её соединениями и приборами с ртутным заполнением» от 04.04.1988 года № 4607</w:t>
      </w:r>
      <w:proofErr w:type="gramEnd"/>
      <w:r>
        <w:rPr>
          <w:sz w:val="24"/>
          <w:szCs w:val="24"/>
        </w:rPr>
        <w:t xml:space="preserve"> – 88, методическими рекомендациями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организацией текущей заключительной </w:t>
      </w:r>
      <w:proofErr w:type="spellStart"/>
      <w:r>
        <w:rPr>
          <w:sz w:val="24"/>
          <w:szCs w:val="24"/>
        </w:rPr>
        <w:t>демеркуризацией</w:t>
      </w:r>
      <w:proofErr w:type="spellEnd"/>
      <w:r>
        <w:rPr>
          <w:sz w:val="24"/>
          <w:szCs w:val="24"/>
        </w:rPr>
        <w:t xml:space="preserve"> и оценке её эффективности» от 31.12.1987 г. № 4515 – 87.</w:t>
      </w:r>
    </w:p>
    <w:p w:rsidR="004B1F0E" w:rsidRDefault="004B1F0E" w:rsidP="004B1F0E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отсутствует централизованная система сбора, временного хранения и утилизации ртутьсодержащих ламп, предприятия ответственные за проведение работы в этом направлении. Предлагаемые направления деятельности обращения с ртутьсодержащими лампами обозначают основные направления в обеспечении безопасности с их обращением и могут дополняться другими направлениями исходя из ситуации на каждой территории.</w:t>
      </w:r>
    </w:p>
    <w:p w:rsidR="004B1F0E" w:rsidRDefault="004B1F0E" w:rsidP="004B1F0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4B1F0E" w:rsidRDefault="004B1F0E" w:rsidP="004B1F0E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К ртутьсодержащим отходам, на утилизацию относятся люминесцентные лампы всех типов, лампы ДРЛ, энергосберегающие (контактные люминесцентные лампы – КЛЛ), неоновые, бактерицидные и другие ртутьсодержащие лампы, отработанные приборы с ртутным заполнением, ртуть из вышедших из строя приборов, другие виды отходов, для утилизации которых разработана технология переработки.</w:t>
      </w:r>
      <w:proofErr w:type="gramEnd"/>
      <w:r>
        <w:rPr>
          <w:sz w:val="24"/>
          <w:szCs w:val="24"/>
        </w:rPr>
        <w:t xml:space="preserve"> По гигиенической классификации ртуть относится к первому классу опасности (чрезвычайно опасное химическое вещество). Предельно допустимая концентрация ртути в атмосферном воздухе  и воздухе жилых, общественных помещений составляет 0,0003 мг/м3. В закрытом и не проветриваемом помещении в результате повреждения одной лампы кратковременно,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нескольких часов, возможно достижение концентрации ртути в воздухе до 0,05 мг/м3, что превышает предельно допустимую концентрацию в 160 раз.</w:t>
      </w:r>
    </w:p>
    <w:p w:rsidR="004B1F0E" w:rsidRDefault="004B1F0E" w:rsidP="004B1F0E">
      <w:pPr>
        <w:ind w:left="720"/>
        <w:rPr>
          <w:sz w:val="24"/>
          <w:szCs w:val="24"/>
        </w:rPr>
      </w:pPr>
    </w:p>
    <w:p w:rsidR="004B1F0E" w:rsidRDefault="004B1F0E" w:rsidP="004B1F0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 перечень образующихся отходов на предприятиях, организациях, учреждениях, учебных заведениях и здравоохранении и т.д. входят люминесцентные лампы и лампы ДРЛ, к сбору, сортировке и приемке которых инструкцией предъявляются стандартные требования. В лампах содержит до 5 мг ртути, находящейся в агрегатном состоянии в  виде паров. Поэтому опасность представляет не только </w:t>
      </w:r>
      <w:r>
        <w:rPr>
          <w:sz w:val="24"/>
          <w:szCs w:val="24"/>
        </w:rPr>
        <w:lastRenderedPageBreak/>
        <w:t xml:space="preserve">процесс утилизации отработанных ламп, но и частое неаккуратное обращение с ними. Разрушенная и поврежденная колба лампы вызывает высвобождение паров ртути, которые могут вызвать тяжелое отравление. Пары ртути не имеют запаха, проникновение при вдыхании. Отравление связанно с  поражением нервной системы, печени, почек, </w:t>
      </w:r>
      <w:proofErr w:type="spellStart"/>
      <w:proofErr w:type="gramStart"/>
      <w:r>
        <w:rPr>
          <w:sz w:val="24"/>
          <w:szCs w:val="24"/>
        </w:rPr>
        <w:t>желудочно</w:t>
      </w:r>
      <w:proofErr w:type="spellEnd"/>
      <w:r>
        <w:rPr>
          <w:sz w:val="24"/>
          <w:szCs w:val="24"/>
        </w:rPr>
        <w:t xml:space="preserve"> – кишечного</w:t>
      </w:r>
      <w:proofErr w:type="gramEnd"/>
      <w:r>
        <w:rPr>
          <w:sz w:val="24"/>
          <w:szCs w:val="24"/>
        </w:rPr>
        <w:t xml:space="preserve"> тракта. С вступлением в действие Закона РФ № 261 будет отмечаться поэтапная замена ламп  накаливания на энергосберегающие лампы, в т.ч. для населения на КЛЛ, возрастает риск здоровью при нарушении герметичности колбы (трубки) лампы в условиях отсутствия отлаженной системы сбора, временного хранения и утилизации.</w:t>
      </w:r>
    </w:p>
    <w:p w:rsidR="004B1F0E" w:rsidRDefault="004B1F0E" w:rsidP="004B1F0E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Сбор ртутьсодержащих ламп (отработанных производится на месте их образования.</w:t>
      </w:r>
      <w:proofErr w:type="gramEnd"/>
      <w:r>
        <w:rPr>
          <w:sz w:val="24"/>
          <w:szCs w:val="24"/>
        </w:rPr>
        <w:t xml:space="preserve"> Для временного хранения на предприятиях (организации) выделяется отдельное закрытое помещение, не имеющие доступ посторонних лиц. Стены помещения должны быть гладкие, оштукатуренные, пол бетонный. В помещении устанавливаются стеллажи для временного хранения ламп. Количество стеллажей устанавливают исходя из фактического числа образующихся отработанных ламп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года. Приказом учреждения назначается лицо, ответственное за обращение с отходами производства и потребления и прошедшее обучение.</w:t>
      </w:r>
    </w:p>
    <w:p w:rsidR="004B1F0E" w:rsidRDefault="004B1F0E" w:rsidP="004B1F0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Требования к сбору и сортировке ртутьсодержащих ламп с не разрушенной колбой на предприятиях и в организациях.</w:t>
      </w:r>
    </w:p>
    <w:p w:rsidR="004B1F0E" w:rsidRDefault="004B1F0E" w:rsidP="004B1F0E">
      <w:pPr>
        <w:pStyle w:val="a3"/>
        <w:ind w:left="1070"/>
      </w:pPr>
      <w:r>
        <w:t>В процессе сбора отработанные люминесцентные лампы разделяются по диаметру и длине и устанавливаются вертикально в специальную тару (картон).  В зависимости от высоты ламп применяется специальная тара разного размера.</w:t>
      </w:r>
    </w:p>
    <w:p w:rsidR="004B1F0E" w:rsidRDefault="004B1F0E" w:rsidP="004B1F0E">
      <w:pPr>
        <w:pStyle w:val="a3"/>
        <w:ind w:left="1070"/>
      </w:pPr>
      <w:proofErr w:type="spellStart"/>
      <w:r>
        <w:t>Спецтара</w:t>
      </w:r>
      <w:proofErr w:type="spellEnd"/>
      <w:r>
        <w:t xml:space="preserve"> для люминесцентных ламп размером  60 см. имеет вес не превышающий 5 кг., высоту 600 мм, диаметром 300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акрывается крышкой. </w:t>
      </w:r>
      <w:proofErr w:type="spellStart"/>
      <w:r>
        <w:t>Спецтара</w:t>
      </w:r>
      <w:proofErr w:type="spellEnd"/>
      <w:r>
        <w:t xml:space="preserve"> для всех типов ламп, имеет вес, не превышающий 10 кг, высоту от 1000 до 1500 мм, диаметром 450 мм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акрывается крышкой. (вес и размер </w:t>
      </w:r>
      <w:proofErr w:type="spellStart"/>
      <w:r>
        <w:t>спецтары</w:t>
      </w:r>
      <w:proofErr w:type="spellEnd"/>
      <w:r>
        <w:t xml:space="preserve"> регламентируется условиями транспортировки, ручной погрузки – разгрузки и требованиями норм труда для всех видов работ). Лампы в </w:t>
      </w:r>
      <w:proofErr w:type="spellStart"/>
      <w:r>
        <w:t>спецтаре</w:t>
      </w:r>
      <w:proofErr w:type="spellEnd"/>
      <w:r>
        <w:t xml:space="preserve"> должны быть установлены плотно, вертикально, опираться на цоколи, быть сухими. В каждую отдельную тару  загружаются лампы одного размера. В случае нехватки ламп последней </w:t>
      </w:r>
      <w:proofErr w:type="spellStart"/>
      <w:r>
        <w:t>спецтары</w:t>
      </w:r>
      <w:proofErr w:type="spellEnd"/>
      <w:r>
        <w:t>, пустоты заполняются мягким амортизирующим материалом или, в виде исключения лампами другого размера. Допускается установка в два ряда ламп длиной менее 600 мм.</w:t>
      </w:r>
    </w:p>
    <w:p w:rsidR="004B1F0E" w:rsidRDefault="004B1F0E" w:rsidP="004B1F0E">
      <w:pPr>
        <w:pStyle w:val="a3"/>
        <w:ind w:left="1070"/>
      </w:pPr>
    </w:p>
    <w:p w:rsidR="004B1F0E" w:rsidRDefault="004B1F0E" w:rsidP="004B1F0E">
      <w:pPr>
        <w:pStyle w:val="a3"/>
        <w:ind w:left="1070"/>
      </w:pPr>
      <w:r>
        <w:t>Для ламп КЛЛ возможно использование разных видов тары. Основное условие к требованиям безопасности – надежность упаковки и предотвращение боя при транспортировке.</w:t>
      </w:r>
    </w:p>
    <w:p w:rsidR="004B1F0E" w:rsidRDefault="004B1F0E" w:rsidP="004B1F0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Требования  к сбору и приемке боя ртутьсодержащих ламп.</w:t>
      </w:r>
    </w:p>
    <w:p w:rsidR="004B1F0E" w:rsidRDefault="004B1F0E" w:rsidP="004B1F0E">
      <w:pPr>
        <w:pStyle w:val="a3"/>
        <w:ind w:left="1070"/>
      </w:pPr>
      <w:r>
        <w:t xml:space="preserve">В случае боя ламп от неосторожного обращения в местах временного хранения, части разбитых ламп  и пол помещения </w:t>
      </w:r>
      <w:proofErr w:type="gramStart"/>
      <w:r>
        <w:t>должны</w:t>
      </w:r>
      <w:proofErr w:type="gramEnd"/>
      <w:r>
        <w:t xml:space="preserve"> подвергнуты </w:t>
      </w:r>
      <w:proofErr w:type="spellStart"/>
      <w:r>
        <w:t>демеркуризации</w:t>
      </w:r>
      <w:proofErr w:type="spellEnd"/>
      <w:r>
        <w:t xml:space="preserve">. Вследствие того, что разбитые лампы загрязняют внешние поверхности целых ламп, спецодежду персонала, не допускается их совместное хранение и тем более сбор в одни и те же </w:t>
      </w:r>
      <w:proofErr w:type="spellStart"/>
      <w:r>
        <w:t>спецтары</w:t>
      </w:r>
      <w:proofErr w:type="spellEnd"/>
      <w:r>
        <w:t>.</w:t>
      </w:r>
    </w:p>
    <w:p w:rsidR="004B1F0E" w:rsidRDefault="004B1F0E" w:rsidP="004B1F0E">
      <w:pPr>
        <w:pStyle w:val="a3"/>
        <w:ind w:left="1070"/>
      </w:pPr>
    </w:p>
    <w:p w:rsidR="004B1F0E" w:rsidRDefault="004B1F0E" w:rsidP="004B1F0E">
      <w:pPr>
        <w:pStyle w:val="a3"/>
        <w:ind w:left="1070"/>
      </w:pPr>
      <w:r>
        <w:lastRenderedPageBreak/>
        <w:t xml:space="preserve">В случае накопления значительных количеств битых ламп в целях предотвращения расползания загрязненности рекомендуется заключить договор на их обезвреживание на месте с </w:t>
      </w:r>
      <w:proofErr w:type="spellStart"/>
      <w:r>
        <w:t>демеркуризацией</w:t>
      </w:r>
      <w:proofErr w:type="spellEnd"/>
      <w:r>
        <w:t xml:space="preserve"> загрязненных территорий, помещений и вызовом отработанных </w:t>
      </w:r>
      <w:proofErr w:type="spellStart"/>
      <w:r>
        <w:t>демеркуризационных</w:t>
      </w:r>
      <w:proofErr w:type="spellEnd"/>
      <w:r>
        <w:t xml:space="preserve">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работы с удалением штукатурки, деревянных конструкций. Исполнитель предоставляет </w:t>
      </w:r>
      <w:proofErr w:type="spellStart"/>
      <w:r>
        <w:t>демеркуризационный</w:t>
      </w:r>
      <w:proofErr w:type="spellEnd"/>
      <w:r>
        <w:t xml:space="preserve"> раствор, позволяющий оперативно произвести обезвреживание, загрязненные растворы отправляются для обезвреживания переработчику.</w:t>
      </w:r>
    </w:p>
    <w:p w:rsidR="004B1F0E" w:rsidRDefault="004B1F0E" w:rsidP="004B1F0E">
      <w:pPr>
        <w:pStyle w:val="a3"/>
        <w:ind w:left="1070"/>
      </w:pPr>
    </w:p>
    <w:p w:rsidR="004B1F0E" w:rsidRDefault="004B1F0E" w:rsidP="004B1F0E">
      <w:pPr>
        <w:pStyle w:val="a3"/>
        <w:ind w:left="1070"/>
      </w:pPr>
      <w:r>
        <w:t xml:space="preserve">В целях соблюдения экологической безопасности при обращении с ртутьсодержащими отходами, в случае обнаружения в </w:t>
      </w:r>
      <w:proofErr w:type="spellStart"/>
      <w:r>
        <w:t>спецтаре</w:t>
      </w:r>
      <w:proofErr w:type="spellEnd"/>
      <w:r>
        <w:t xml:space="preserve"> незаявленного боя ртутьсодержащих ламп и ламп горелок ДРЛ в количестве 3% от общей массы отходов весь объём отходов считается боем и подлежит утилизации </w:t>
      </w:r>
      <w:proofErr w:type="gramStart"/>
      <w:r>
        <w:t>согласно расценок</w:t>
      </w:r>
      <w:proofErr w:type="gramEnd"/>
      <w:r>
        <w:t xml:space="preserve"> боя люминесцентных  ламп и ламп ДРЛ.</w:t>
      </w:r>
    </w:p>
    <w:p w:rsidR="004B1F0E" w:rsidRDefault="004B1F0E" w:rsidP="004B1F0E">
      <w:pPr>
        <w:pStyle w:val="a3"/>
        <w:ind w:left="1070"/>
      </w:pPr>
    </w:p>
    <w:p w:rsidR="004B1F0E" w:rsidRDefault="004B1F0E" w:rsidP="004B1F0E">
      <w:pPr>
        <w:pStyle w:val="a3"/>
        <w:ind w:left="1070"/>
      </w:pPr>
      <w:r>
        <w:t xml:space="preserve">В организациях, бытовых условиях для </w:t>
      </w:r>
      <w:proofErr w:type="spellStart"/>
      <w:r>
        <w:t>демеркуризации</w:t>
      </w:r>
      <w:proofErr w:type="spellEnd"/>
      <w:r>
        <w:t xml:space="preserve"> (обезвреживания) частей разбитых ламп могут  быть использованы следующие вещества:</w:t>
      </w:r>
    </w:p>
    <w:p w:rsidR="004B1F0E" w:rsidRDefault="004B1F0E" w:rsidP="004B1F0E">
      <w:pPr>
        <w:pStyle w:val="a3"/>
        <w:ind w:left="1070"/>
      </w:pPr>
      <w:r>
        <w:t xml:space="preserve">- мыльно – содовый раствор (4% </w:t>
      </w:r>
      <w:proofErr w:type="spellStart"/>
      <w:r>
        <w:t>р-р</w:t>
      </w:r>
      <w:proofErr w:type="spellEnd"/>
      <w:r>
        <w:t xml:space="preserve"> мыла в 5%-ном </w:t>
      </w:r>
      <w:proofErr w:type="spellStart"/>
      <w:r>
        <w:t>р-ре</w:t>
      </w:r>
      <w:proofErr w:type="spellEnd"/>
      <w:r>
        <w:t xml:space="preserve"> соды – одно </w:t>
      </w:r>
      <w:proofErr w:type="spellStart"/>
      <w:r>
        <w:t>хоз</w:t>
      </w:r>
      <w:proofErr w:type="spellEnd"/>
      <w:r>
        <w:t>. мыло и 200 гр. соды растворяется в горячей воде с температурой 60 градусов в объеме 10 л.);</w:t>
      </w:r>
    </w:p>
    <w:p w:rsidR="004B1F0E" w:rsidRDefault="004B1F0E" w:rsidP="004B1F0E">
      <w:pPr>
        <w:pStyle w:val="a3"/>
        <w:ind w:left="1070"/>
      </w:pPr>
      <w:r>
        <w:t xml:space="preserve">- 0,2 – </w:t>
      </w:r>
      <w:proofErr w:type="spellStart"/>
      <w:r>
        <w:t>ный</w:t>
      </w:r>
      <w:proofErr w:type="spellEnd"/>
      <w:r>
        <w:t xml:space="preserve"> водный раствор перманганата калия, подкисленного соляной кислотой (5 мл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ислоты уд. вес 1,19 на 1 л. </w:t>
      </w:r>
      <w:proofErr w:type="spellStart"/>
      <w:r>
        <w:t>р-ра</w:t>
      </w:r>
      <w:proofErr w:type="spellEnd"/>
      <w:r>
        <w:t xml:space="preserve"> перманганата калия);</w:t>
      </w:r>
    </w:p>
    <w:p w:rsidR="004B1F0E" w:rsidRDefault="004B1F0E" w:rsidP="004B1F0E">
      <w:pPr>
        <w:pStyle w:val="a3"/>
        <w:ind w:left="1070"/>
      </w:pPr>
      <w:r>
        <w:t xml:space="preserve">-20% - </w:t>
      </w:r>
      <w:proofErr w:type="spellStart"/>
      <w:r>
        <w:t>ный</w:t>
      </w:r>
      <w:proofErr w:type="spellEnd"/>
      <w:r>
        <w:t xml:space="preserve"> раствор хлорной извести.</w:t>
      </w:r>
    </w:p>
    <w:p w:rsidR="004B1F0E" w:rsidRDefault="004B1F0E" w:rsidP="004B1F0E">
      <w:pPr>
        <w:pStyle w:val="a3"/>
        <w:ind w:left="1070"/>
      </w:pPr>
    </w:p>
    <w:p w:rsidR="004B1F0E" w:rsidRDefault="004B1F0E" w:rsidP="004B1F0E">
      <w:pPr>
        <w:pStyle w:val="a3"/>
        <w:ind w:left="1070"/>
      </w:pPr>
      <w:r>
        <w:t xml:space="preserve">Бой ламп загружается в ёмкость с раствором и оставляется на сутки. </w:t>
      </w:r>
      <w:proofErr w:type="spellStart"/>
      <w:proofErr w:type="gramStart"/>
      <w:r>
        <w:t>Физико</w:t>
      </w:r>
      <w:proofErr w:type="spellEnd"/>
      <w:r>
        <w:t xml:space="preserve"> – химические</w:t>
      </w:r>
      <w:proofErr w:type="gramEnd"/>
      <w:r>
        <w:t xml:space="preserve"> процессы, протекающие при взаимодействии ртути (соединений) с  </w:t>
      </w:r>
      <w:proofErr w:type="spellStart"/>
      <w:r>
        <w:t>демеркуризаторами</w:t>
      </w:r>
      <w:proofErr w:type="spellEnd"/>
      <w:r>
        <w:t xml:space="preserve">, заключаются в эмульгировании ртути, окислении ртути и превращении ртути в малотоксичные соединения. При окончании </w:t>
      </w:r>
      <w:proofErr w:type="spellStart"/>
      <w:r>
        <w:t>демеркуризации</w:t>
      </w:r>
      <w:proofErr w:type="spellEnd"/>
      <w:r>
        <w:t xml:space="preserve"> бой ламп удаляется с обычным мусором.</w:t>
      </w:r>
    </w:p>
    <w:p w:rsidR="004B1F0E" w:rsidRDefault="004B1F0E" w:rsidP="004B1F0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Условия сдачи ламп  для перевоза на централизованное хранение для последующей утилизации.</w:t>
      </w:r>
    </w:p>
    <w:p w:rsidR="004B1F0E" w:rsidRDefault="004B1F0E" w:rsidP="004B1F0E">
      <w:pPr>
        <w:pStyle w:val="a3"/>
        <w:ind w:left="1070"/>
      </w:pPr>
      <w:r>
        <w:t xml:space="preserve">Основное условие – наличие специализированной организации, имеющей лицензию на организацию, проведение централизованного сбора и временного хранения ламп с ртутным наполнением. Условия определяются наличием договора со специализированными предприятиями для их отправки на </w:t>
      </w:r>
      <w:proofErr w:type="spellStart"/>
      <w:r>
        <w:t>демеркуризацию</w:t>
      </w:r>
      <w:proofErr w:type="spellEnd"/>
      <w:r>
        <w:t>. Предприятиями, организациями заключаются договора на данный вид услуг. В ходе подготовки к отправке ламп проводятся следующие работы:</w:t>
      </w:r>
    </w:p>
    <w:p w:rsidR="004B1F0E" w:rsidRDefault="004B1F0E" w:rsidP="004B1F0E">
      <w:pPr>
        <w:pStyle w:val="a3"/>
        <w:numPr>
          <w:ilvl w:val="0"/>
          <w:numId w:val="6"/>
        </w:numPr>
      </w:pPr>
      <w:r>
        <w:t xml:space="preserve"> Подготовка к отправке, </w:t>
      </w:r>
      <w:proofErr w:type="spellStart"/>
      <w:r>
        <w:t>перезатаривание</w:t>
      </w:r>
      <w:proofErr w:type="spellEnd"/>
      <w:r>
        <w:t xml:space="preserve"> ламп в </w:t>
      </w:r>
      <w:proofErr w:type="spellStart"/>
      <w:r>
        <w:t>спецтару</w:t>
      </w:r>
      <w:proofErr w:type="spellEnd"/>
      <w:r>
        <w:t xml:space="preserve">, а также погрузка проводятся силами </w:t>
      </w:r>
      <w:proofErr w:type="spellStart"/>
      <w:r>
        <w:t>спецпредприятия</w:t>
      </w:r>
      <w:proofErr w:type="spellEnd"/>
      <w:r>
        <w:t xml:space="preserve"> или по договору;</w:t>
      </w:r>
    </w:p>
    <w:p w:rsidR="004B1F0E" w:rsidRDefault="004B1F0E" w:rsidP="004B1F0E">
      <w:pPr>
        <w:pStyle w:val="a3"/>
        <w:numPr>
          <w:ilvl w:val="0"/>
          <w:numId w:val="6"/>
        </w:numPr>
      </w:pPr>
      <w:r>
        <w:t xml:space="preserve">Контроль подготовленных отходов производится по следующим параметрам: соответствие </w:t>
      </w:r>
      <w:proofErr w:type="spellStart"/>
      <w:r>
        <w:t>спецтары</w:t>
      </w:r>
      <w:proofErr w:type="spellEnd"/>
      <w:r>
        <w:t xml:space="preserve"> стандартному образцу, герметичность донной части </w:t>
      </w:r>
      <w:proofErr w:type="spellStart"/>
      <w:r>
        <w:t>спецтары</w:t>
      </w:r>
      <w:proofErr w:type="spellEnd"/>
      <w:r>
        <w:t xml:space="preserve">, отсутствие в </w:t>
      </w:r>
      <w:proofErr w:type="spellStart"/>
      <w:r>
        <w:t>спецтаре</w:t>
      </w:r>
      <w:proofErr w:type="spellEnd"/>
      <w:r>
        <w:t xml:space="preserve"> ламп с разрушенной колбой, однородность ламп в </w:t>
      </w:r>
      <w:proofErr w:type="spellStart"/>
      <w:r>
        <w:t>спецтаре</w:t>
      </w:r>
      <w:proofErr w:type="spellEnd"/>
      <w:r>
        <w:t xml:space="preserve"> по длине и диаметру. По окончании контроля составляется акт приёма – сдачи.</w:t>
      </w:r>
    </w:p>
    <w:p w:rsidR="004B1F0E" w:rsidRDefault="004B1F0E" w:rsidP="004B1F0E">
      <w:pPr>
        <w:pStyle w:val="a3"/>
        <w:numPr>
          <w:ilvl w:val="0"/>
          <w:numId w:val="6"/>
        </w:numPr>
      </w:pPr>
      <w:r>
        <w:lastRenderedPageBreak/>
        <w:t>Ответственное лицо заключает при необходимости  договор по инструментальному контролю мест сбора и хранения ртутьсодержащих отходов на пары ртути и на утилизацию.</w:t>
      </w:r>
    </w:p>
    <w:p w:rsidR="00420266" w:rsidRDefault="00420266" w:rsidP="00420266">
      <w:pPr>
        <w:spacing w:after="0"/>
      </w:pPr>
    </w:p>
    <w:sectPr w:rsidR="00420266" w:rsidSect="000A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4B7"/>
    <w:multiLevelType w:val="hybridMultilevel"/>
    <w:tmpl w:val="DF38E0A0"/>
    <w:lvl w:ilvl="0" w:tplc="35985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7356"/>
    <w:multiLevelType w:val="hybridMultilevel"/>
    <w:tmpl w:val="D466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24BBD"/>
    <w:multiLevelType w:val="hybridMultilevel"/>
    <w:tmpl w:val="3D6A8F4A"/>
    <w:lvl w:ilvl="0" w:tplc="B7EA44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C0A51"/>
    <w:multiLevelType w:val="hybridMultilevel"/>
    <w:tmpl w:val="6234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A7C1D"/>
    <w:multiLevelType w:val="hybridMultilevel"/>
    <w:tmpl w:val="85FC9D5A"/>
    <w:lvl w:ilvl="0" w:tplc="2C8097E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47B1B"/>
    <w:multiLevelType w:val="hybridMultilevel"/>
    <w:tmpl w:val="6B60C168"/>
    <w:lvl w:ilvl="0" w:tplc="11401658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0323B1"/>
    <w:rsid w:val="000323B1"/>
    <w:rsid w:val="000A011A"/>
    <w:rsid w:val="0017492D"/>
    <w:rsid w:val="00213137"/>
    <w:rsid w:val="002877D8"/>
    <w:rsid w:val="0029686D"/>
    <w:rsid w:val="0030616D"/>
    <w:rsid w:val="00333FC2"/>
    <w:rsid w:val="00375F7C"/>
    <w:rsid w:val="00411CE0"/>
    <w:rsid w:val="00420266"/>
    <w:rsid w:val="004B1F0E"/>
    <w:rsid w:val="00663109"/>
    <w:rsid w:val="00664055"/>
    <w:rsid w:val="00720F2B"/>
    <w:rsid w:val="0079315A"/>
    <w:rsid w:val="00807E95"/>
    <w:rsid w:val="008C4BD6"/>
    <w:rsid w:val="008E47D0"/>
    <w:rsid w:val="00902402"/>
    <w:rsid w:val="00911509"/>
    <w:rsid w:val="009447C7"/>
    <w:rsid w:val="00B842E5"/>
    <w:rsid w:val="00B94FE0"/>
    <w:rsid w:val="00BF6F19"/>
    <w:rsid w:val="00D7040D"/>
    <w:rsid w:val="00DF693D"/>
    <w:rsid w:val="00E11BD5"/>
    <w:rsid w:val="00E36DDC"/>
    <w:rsid w:val="00E47542"/>
    <w:rsid w:val="00E5362A"/>
    <w:rsid w:val="00F0439B"/>
    <w:rsid w:val="00F60D7E"/>
    <w:rsid w:val="00F8436F"/>
    <w:rsid w:val="00F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B1"/>
    <w:pPr>
      <w:ind w:left="720"/>
      <w:contextualSpacing/>
    </w:pPr>
  </w:style>
  <w:style w:type="paragraph" w:customStyle="1" w:styleId="ConsPlusNormal">
    <w:name w:val="ConsPlusNormal"/>
    <w:rsid w:val="004B1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3840-84F2-4AD5-A3EE-64E34DA1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2013-03-13T07:54:00Z</cp:lastPrinted>
  <dcterms:created xsi:type="dcterms:W3CDTF">2013-02-07T06:32:00Z</dcterms:created>
  <dcterms:modified xsi:type="dcterms:W3CDTF">2013-03-13T07:54:00Z</dcterms:modified>
</cp:coreProperties>
</file>