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416"/>
        <w:gridCol w:w="470"/>
        <w:gridCol w:w="2365"/>
        <w:gridCol w:w="9498"/>
      </w:tblGrid>
      <w:tr w:rsidR="008700E6" w:rsidRPr="008700E6" w:rsidTr="008700E6">
        <w:trPr>
          <w:tblHeader/>
        </w:trPr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bookmarkStart w:id="0" w:name="_GoBack" w:colFirst="0" w:colLast="0"/>
            <w:r w:rsidRPr="008700E6">
              <w:rPr>
                <w:rFonts w:ascii="Times New Roman" w:eastAsia="Times New Roman" w:hAnsi="Times New Roman" w:cs="Times New Roman"/>
                <w:b/>
                <w:bCs/>
                <w:color w:val="040528"/>
                <w:sz w:val="16"/>
                <w:szCs w:val="16"/>
                <w:lang w:eastAsia="ru-RU"/>
              </w:rPr>
              <w:t>Вступление в силу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b/>
                <w:bCs/>
                <w:color w:val="040528"/>
                <w:sz w:val="16"/>
                <w:szCs w:val="16"/>
                <w:lang w:eastAsia="ru-RU"/>
              </w:rPr>
              <w:t>Тема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b/>
                <w:bCs/>
                <w:color w:val="040528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tabs>
                <w:tab w:val="left" w:pos="10453"/>
              </w:tabs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b/>
                <w:bCs/>
                <w:color w:val="040528"/>
                <w:sz w:val="16"/>
                <w:szCs w:val="16"/>
                <w:lang w:eastAsia="ru-RU"/>
              </w:rPr>
              <w:t>Суть изменения</w:t>
            </w:r>
          </w:p>
        </w:tc>
      </w:tr>
      <w:tr w:rsidR="008700E6" w:rsidRPr="008700E6" w:rsidTr="008700E6">
        <w:tc>
          <w:tcPr>
            <w:tcW w:w="5000" w:type="pct"/>
            <w:gridSpan w:val="5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b/>
                <w:bCs/>
                <w:color w:val="040528"/>
                <w:sz w:val="16"/>
                <w:szCs w:val="16"/>
                <w:lang w:eastAsia="ru-RU"/>
              </w:rPr>
              <w:t>Январь 2023 года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1 января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Правила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инструкции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по охране труда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Приказ Министерства труда и социальной защиты РФ от 29.10.2021 № 772н «Об утверждении основных требований к порядку разработки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содержанию правил и инструкций по охране труда, разрабатываемых работодателем»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ind w:right="2875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Установлены требования к порядку разработки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содержанию правил и инструкций по охране труда. Правила содержат требования по обеспечению безопасности труда и контролю при организации работ. Инструкции содержат требования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по безопасному выполнению работ. Перечень правил (стандартов) и инструкций по охране труда, определяет работодатель в соответствии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со спецификой своей деятельности.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1 января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Листки нетрудоспособности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Приказ Министерства здравоохранения РФ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от 13.12.2022 № 790н «О внесении изменений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в Условия и порядок формирования листков нетрудоспособности в форме электронного документа и выдачи листков нетрудоспособности в форме 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документа на бумажном носителе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случаях, установленных законодательством Российской Федерации, утвержденные приказом Министерства здравоохранения Российской Федерации от 23 ноября 2021 г. № 1089н»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Изменились условия и порядок формирования листков нетрудоспособности в форме электронного документа и выдачи листков нетрудоспособности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форме документа на бумажном носителе.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1. Установлено, что учет номеров листков нетрудоспособности, сформированных в форме электронного документа, осуществляется 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Фондом пенсионного и социального страхования Российской Федерации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2.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Добавлено, что электронные листки нетрудоспособности оформляют в отношении лиц, работающих по договорам гражданско-правового характера, предметом которых являются выполнение работ и (или) оказание услуг (за исключением лиц, применяющих специальный налоговый режим «Налог на профессиональный доход», получающих выплаты за деятельность по гражданско-правовым договорам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и не работающих по трудовому договору, а также лиц, получающих страховые пенсии в соответствии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с законодательством Российской Федерации, являющихся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опекунами или попечителями, исполняющими свои обязанности </w:t>
            </w:r>
            <w:proofErr w:type="spell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возмездно</w:t>
            </w:r>
            <w:proofErr w:type="spell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по договору об осуществлении опеки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или попечительства, в том числе по договору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о приемной семье), по договорам авторского заказа,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а также авторам произведений, получающим выплаты и иные вознаграждения по договорам об отчуждении исключительного права на произведения науки, литературы, искусства, издательским лицензионным договорам, лицензионным договорам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о предоставлении права использования произведения науки, литературы, искусства (за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исключением лиц, применяющих специальный налоговый режим «Налог на профессиональный доход».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3. Уточнен порядок оформления листка нетрудоспособности, если гражданин на момент наступления страхового случая занят у нескольких страхователей – формируется один листок нетрудоспособности в форме электронного документа.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4. С 01.01.2023 вместо кода 32 «Продолжает болеть»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листке нетрудоспособности будут указывать код 31. Это касается тех работников, которые лечатся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стационаре.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lastRenderedPageBreak/>
              <w:t>9 января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Эксплуатация электроустановок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Приказ Министерства энергетики РФ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от 12.08.2022 № 811 «Об утверждении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Правил технической 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эксплуатации электроустановок потребителей электрической энергии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Разработаны новые правила технической эксплуатации электроустановок потребителей электрической энергии. По новым правилам потребитель должен 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ежегодно до 1 января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обслуживающую его сетевую (</w:t>
            </w:r>
            <w:proofErr w:type="spell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энергоснабжающую</w:t>
            </w:r>
            <w:proofErr w:type="spell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) организацию предоставлять: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- списки работников, имеющих право выполнения переключений в электроустановках, ведения оперативных переговоров;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списки работников, имеющих право подачи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согласования диспетчерских и оперативных заявок на изменение технологического режима работы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или эксплуатационного состояния ЛЭП, оборудования и устройств в составе электроустановок;</w:t>
            </w:r>
            <w:proofErr w:type="gramEnd"/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информацию об ответственном за электрохозяйство и его заместителях (при наличии).  </w:t>
            </w:r>
            <w:proofErr w:type="gramEnd"/>
          </w:p>
        </w:tc>
      </w:tr>
      <w:tr w:rsidR="008700E6" w:rsidRPr="008700E6" w:rsidTr="008700E6">
        <w:tc>
          <w:tcPr>
            <w:tcW w:w="5000" w:type="pct"/>
            <w:gridSpan w:val="5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b/>
                <w:bCs/>
                <w:color w:val="040528"/>
                <w:sz w:val="16"/>
                <w:szCs w:val="16"/>
                <w:lang w:eastAsia="ru-RU"/>
              </w:rPr>
              <w:lastRenderedPageBreak/>
              <w:t>Март 2023 года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1 марта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Профессиональные заболевания работников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Постановление Правительства РФ от 05.07.2022 № 1206 «О порядке расследования и учета случаев профессиональных заболеваний работников»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Утверждены Правила расследования и учета случаев профессиональных заболеваний работников.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По новым правилам медицинские организации будут направлять работников в центр профессиональной патологии при подозрении не только на хроническое профессиональное заболевание, но и при подозрении на острое профессиональное заболевание.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Медицинская организация, установившая предварительный диагноз – хроническое профессиональное заболевание, 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в месячный срок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со дня получения санитарно-гигиенической характеристики условий труда работника обязана направить работника в центр профессиональной патологии для проведения экспертизы связи заболевания с профессией, а также для оказания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(при наличии показаний) медицинской помощи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с представлением вместе с направлением следующих документов: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- выписка из медицинской карты пациента, получающего медицинскую помощь в амбулаторных условиях, и (или) медицинской 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карты стационарного больного;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сведения о результатах предварительного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(при поступлении на работу) и периодических медицинских осмотров;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санитарно-гигиеническая характеристика условий труда, а также (при наличии) возражения к ней;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копия трудовой книжки и (или) сведения о трудовой деятельности;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карта эпидемиологического обследования (в случае заражения инфекционным или паразитарным заболеванием при выполнении профессиональных обязанностей);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копии протоколов лабораторных испытаний, выполненных в ходе осуществления производственного контроля на рабочем месте работника (при наличии у работодателя).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 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lastRenderedPageBreak/>
              <w:t>1 марта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Организации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и индивидуальные  предприниматели, оказывающие услуги в 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области охраны труда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Постановление Правительства РФ от 16.12.2021 № 2334 «Об утверждении Правил аккредитации организаций, индивидуальных предпринимателей, оказывающих услуги в области охраны труда,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и требований к организациям и 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индивидуальным предпринимателям, оказывающим услуги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области охраны труда»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Вступят в силу некоторые положения Правил аккредитации организаций, индивидуальных предпринимателей, оказывающих услуги в области охраны труда.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Подтверждением аккредитации и допуска к оказанию услуг в области охраны труда станет внесение организации или индивидуального предпринимателя в единый реестр организаций, оказывающих услуги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области охраны труда, или внесения в реестр записи о возобновлении действия аккредитации, в случае если ее действие ранее приостанавливалось. Заявление об аккредитации разрешено отправлять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 xml:space="preserve">в Министерство труда и социальной защиты Российской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Федерации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как в бумажном,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так и в электронном виде, в том числе через «Единый портал государственных и муниципальных услуг (функций)».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lastRenderedPageBreak/>
              <w:t>1 марта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Внесение сведений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реестр обученных по охране труда лиц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Постановление Правительства РФ от 24.12.2021 № 2464 «О порядке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обучения по охране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труда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проверки знания требований охраны труда»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Вступят в силу некоторые положения Порядка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обучения по охране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труда и проверки знания требований охраны труда.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 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Проверка знания требований охраны труда руководителей и специалистов органов исполнительной власти субъектов Российской Федерации в области охраны труда, руководителей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преподавателей организации или индивидуального предпринимателя, оказывающих услуги по обучению работодателей и работников вопросам охраны труда, которые принимают участие в работе комиссий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по проверке знания требований охраны труда работников, в том числе специализированной комиссии и единой комиссии, руководителей подразделений по охране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труда и специалистов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в области охраны труда организаций, будет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проводится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с использованием единой общероссийской справочно-информационной системы по охране труда в информационно-телекоммуникационной сети «Интернет».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Индивидуальный предприниматель или юридическое лицо, осуществляющие деятельность по обучению своих работников вопросам охраны труда, организации и индивидуальные предприниматели, оказывающие услуги по обучению работодателей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и работников вопросам охраны труда, после проведения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проверки знания требований охраны труда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будут обязаны передавать в реестр обученных лиц сведения.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Министерство труда и социальной защиты Российской Федерации будет осуществлять  формирование и ведение реестра организаций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 xml:space="preserve">и индивидуальных предпринимателей, оказывающих услуги в области охраны труда (в части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обучения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по охране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труда), реестра индивидуальных предпринимателей и юридических лиц, осуществляющих деятельность по обучению своих работников вопросам охраны труда, и реестра обученных лиц.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lastRenderedPageBreak/>
              <w:t>1 марта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Особенности  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проведения специальной оценки условий труда рабочих мест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организациях, осуществляющих отдельные виды деятельности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Приказ Министерства труда и социальной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защиты РФ от 31.10.2022 № 699н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«Об утверждении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особенностей проведения специальной оценки условий труда рабочих мест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в организациях, осуществляющих отдельные виды деятельности – субъектов малого предпринимательства (включая работодателей – индивидуальных предпринимателей), которые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в соответствии с федеральным законодательством отнесены к </w:t>
            </w:r>
            <w:proofErr w:type="spell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микропредприятиям</w:t>
            </w:r>
            <w:proofErr w:type="spell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Утверждены Особенности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проведения специальной оценки условий труда рабочих мест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в организациях, осуществляющих отдельные виды деятельности –  субъектов малого предпринимательства (включая работодателей – индивидуальных предпринимателей), которые в соответствии с федеральным законодательством отнесены к </w:t>
            </w:r>
            <w:proofErr w:type="spell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микропредприятиям</w:t>
            </w:r>
            <w:proofErr w:type="spell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Положения Особенностей будут применяться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при проведении специальной оценки условий труда на рабочих местах </w:t>
            </w:r>
            <w:proofErr w:type="spellStart"/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микропредприятий</w:t>
            </w:r>
            <w:proofErr w:type="spellEnd"/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если </w:t>
            </w:r>
            <w:proofErr w:type="spell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микропредприятие</w:t>
            </w:r>
            <w:proofErr w:type="spell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осуществляет в качестве основного один из следующих видов экономической деятельности в соответствии с Общероссийским классификатором видов экономической деятельности: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а) разработка компьютерного программного обеспечения, консультационные услуги в данной области и другие сопутствующие услуги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(класс 62 раздела J);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б) деятельность в области информационных технологий (класс 63 раздела J);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в) деятельность финансовая и страховая (раздел К);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г) деятельность по операциям с недвижимым имуществом (раздел L);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д) деятельность в области права и бухгалтерского учета (класс 69 раздела М);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е) деятельность головных офисов; консультирование по вопросам управления (класс 70 раздел М);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ж) деятельность в области архитектуры и инженерно-технического проектирования; технических испытания, исследований и анализа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(класс 71 раздела М);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з) деятельность рекламная и исследование конъюнктуры рынка (класс 73 раздела М);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и) деятельность административная и сопутствующие дополнительные услуги (раздел N);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к) образование (раздел Р);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л) деятельность библиотек, архивов, музеев и прочих объектов культуры (класс 90 раздела R);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м) деятельность общественных организаций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(класс 94 раздела S).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Особенности не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будут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применяются при наличии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 xml:space="preserve">на </w:t>
            </w:r>
            <w:proofErr w:type="spell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микропредприятиях</w:t>
            </w:r>
            <w:proofErr w:type="spell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: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а) рабочих мест работников, профессии, должности, специальности которых включены в списки соответствующих работ, производств, профессий, должностей, специальностей и учреждений (организаций), с учетом которых осуществляется досрочное назначение страховой пенсии по старости;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б) рабочих мест, в связи с работой на которых работникам в соответствии с законодательными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иными нормативными правовыми актами предоставляются гарантии и компенсации за работу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с вредными и (или) опасными условиями труда;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в) рабочих мест, на которых по результатам ранее проведенной специальной оценки условий труда были установлены вредные и (или) опасные условия труда.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lastRenderedPageBreak/>
              <w:t>1 марта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Приказ Министерства труда и социальной защиты РФ от 20.09.2022 № 578н «Об утверждении единых требований к составу и форматам документов, связанных с работой, оформляемых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электронном виде без дублирования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на бумажном носителе»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Утверждены Единые требования к составу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форматам документов, связанных с работой, оформляемых в электронном виде без дублирования на бумажном носителе.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Приказом установлены единые требования к составу и форматам следующих документов по охране труда, которые можно будет оформлять в электронном виде без дублирования на бумажном носителе: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Заявление работника об освобождении от работы для прохождения диспансеризации.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Заявление о замене молока или других равноценных пищевых продуктов компенсационной выплатой.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  Заявление о замене компенсационной выплаты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на молоко или другие равноценные пищевые продукты.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Заявление о замене выдачи молока на выдачу равноценных пищевых продуктов.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Заявление о замене выдачи равноценных пищевых продуктов на выдачу молока.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- Согласие работника об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информировании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о результатах расследования несчастного случая, происшедшего с ним при выполнении работы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по совместительству, работодателя по месту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основной работы.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lastRenderedPageBreak/>
              <w:t>1 марта</w:t>
            </w:r>
          </w:p>
        </w:tc>
        <w:tc>
          <w:tcPr>
            <w:tcW w:w="47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Государственный контроль</w:t>
            </w:r>
          </w:p>
        </w:tc>
        <w:tc>
          <w:tcPr>
            <w:tcW w:w="959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Федеральный закон от 19.12.2022 № 548-ФЗ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«О внесении изменения в Федеральный закон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«О внесении изменений в отдельные законодательные акты Российской Федерации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связи с принятием Федерального закона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«О государственном контроле (надзоре)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муниципальном контроле в Российской Федерации»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До дня вступления в силу федерального закона, устанавливающего правовое регулирование в области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метрополитенах, федеральный государственный контроль (надзор) в области безопасного использования и содержания опасных технических устрой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ств зд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аний и сооружений будет осуществляться: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1) федеральным органом исполнительной власти, уполномоченным Правительством Российской Федерации;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2) на объектах (в организациях), подведомственных федеральным органам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наказаний, – подразделениями указанных федеральных органов исполнительной власти.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Предметом федерального государственного контроля (надзора) в области безопасного использования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содержания опасных технических устрой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ств зд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аний и сооружений являются: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1) соблюдение юридическими лицами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индивидуальными предпринимателями, эксплуатирующими опасные технические устройства зданий и сооружений, требований об обязательном страховании, предусмотренных Федеральным законом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2) соблюдение изготовителем, исполнителем (лицом, выполняющим функции иностранного изготовителя), продавцом обязательных требований, установленных техническими регламентами, предъявляемых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к опасным техническим устройствам зданий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сооружений;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3) соблюдение юридическими лицами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и индивидуальными предпринимателями, эксплуатирующими опасные технические устройства зданий и сооружений, порядка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в метрополитенах, установленного в соответствии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с частью 10 статьи 55.24 Градостроительного кодекса Российской Федерации.</w:t>
            </w:r>
          </w:p>
        </w:tc>
      </w:tr>
      <w:tr w:rsidR="008700E6" w:rsidRPr="008700E6" w:rsidTr="008700E6">
        <w:tc>
          <w:tcPr>
            <w:tcW w:w="5000" w:type="pct"/>
            <w:gridSpan w:val="5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b/>
                <w:bCs/>
                <w:color w:val="040528"/>
                <w:sz w:val="16"/>
                <w:szCs w:val="16"/>
                <w:lang w:eastAsia="ru-RU"/>
              </w:rPr>
              <w:lastRenderedPageBreak/>
              <w:t>Сентябрь 2023 года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1 сентября</w:t>
            </w:r>
          </w:p>
        </w:tc>
        <w:tc>
          <w:tcPr>
            <w:tcW w:w="638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Обеспечение работников средствами индивидуальной защиты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смывающими средствами</w:t>
            </w:r>
          </w:p>
        </w:tc>
        <w:tc>
          <w:tcPr>
            <w:tcW w:w="800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Приказ Министерства труда и социальной защиты РФ от 29.10.2021 № 766н «Об утверждении Правил обеспечения работников средствами индивидуальной защиты и смывающими средствами»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Утверждены Правила обеспечения работников средствами индивидуальной защиты и смывающими средствами.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Правила обеспечения работников средствами индивидуальной защиты и смывающими средствами устанавливают обязательные требования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к обеспечению работников средствами индивидуальной защиты и смывающими средствами, включая определение потребности, организацию приобретения, выдачи, эксплуатации (использования), хранения, ухода (обслуживания) и вывода из эксплуатации.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Требования Правил распространяются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на работодателей – юридических и физических лиц независимо от их организационно-правовых форм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форм собственности и работников.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Организация всех работ по обеспечению работников СИЗ, в том числе приобретение, выдача, хранение, уход, вывод из эксплуатации, утилизация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СИЗ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осуществляется за счет средств работодателя.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Работодатель обязан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обеспечить бесплатную выдачу СИЗ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, прошедших подтверждение соответствия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в установленном законодательством Российской Федерации порядке, работникам для защиты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Обеспечение </w:t>
            </w:r>
            <w:proofErr w:type="gramStart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СИЗ</w:t>
            </w:r>
            <w:proofErr w:type="gramEnd"/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 xml:space="preserve"> и смывающими средствами осуществляется в соответствии с Правилами,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на основании 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единых Типовых норм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 выдачи средств индивидуальной защиты и смывающих средств,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с учетом результатов специальной оценки условий труда, результатов оценки профессиональных рисков, мнения выборного органа первичной профсоюзной организации или иного уполномоченного представительного органа работников (при наличии).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lastRenderedPageBreak/>
              <w:t>1 сентября</w:t>
            </w:r>
          </w:p>
        </w:tc>
        <w:tc>
          <w:tcPr>
            <w:tcW w:w="638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Единые типовые нормы выдачи средств индивидуальной защиты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смывающих средств</w:t>
            </w:r>
          </w:p>
        </w:tc>
        <w:tc>
          <w:tcPr>
            <w:tcW w:w="800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Приказ Министерства труда и социальной защиты РФ от 29.10.2021 № 767н «Об утверждении Единых типовых норм выдачи средств индивидуальной защиты и смывающих средств»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Утверждены: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Единые типовые нормы выдачи средств индивидуальной защиты по профессиям (должностям).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Единые типовые нормы выдачи средств индивидуальной защиты в зависимости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от идентифицированных опасностей.</w:t>
            </w:r>
          </w:p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- Единые типовые нормы выдачи дерматологических средств индивидуальной защиты и смывающих средств.</w:t>
            </w:r>
          </w:p>
        </w:tc>
      </w:tr>
      <w:tr w:rsidR="008700E6" w:rsidRPr="008700E6" w:rsidTr="008700E6">
        <w:tc>
          <w:tcPr>
            <w:tcW w:w="349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u w:val="single"/>
                <w:lang w:eastAsia="ru-RU"/>
              </w:rPr>
              <w:t>1 сентября</w:t>
            </w:r>
          </w:p>
        </w:tc>
        <w:tc>
          <w:tcPr>
            <w:tcW w:w="638" w:type="pct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Медицинские осмотры</w:t>
            </w:r>
          </w:p>
        </w:tc>
        <w:tc>
          <w:tcPr>
            <w:tcW w:w="800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t>Федеральный закон от 29.12.2022 № 629-ФЗ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«О внесении изменений в статью 46 Федерального закона «Об основах охраны здоровья граждан в Российской Федерации»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статью 23 Федерального закона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«О безопасности дорожного движения»</w:t>
            </w:r>
          </w:p>
        </w:tc>
        <w:tc>
          <w:tcPr>
            <w:tcW w:w="3213" w:type="pct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270" w:type="dxa"/>
              <w:left w:w="180" w:type="dxa"/>
              <w:bottom w:w="270" w:type="dxa"/>
              <w:right w:w="180" w:type="dxa"/>
            </w:tcMar>
            <w:vAlign w:val="center"/>
            <w:hideMark/>
          </w:tcPr>
          <w:p w:rsidR="008700E6" w:rsidRPr="008700E6" w:rsidRDefault="008700E6" w:rsidP="008700E6">
            <w:pPr>
              <w:spacing w:before="120" w:after="12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Статья 46 Федерального закона «Об основах охраны здоровья граждан в Российской Федерации» дополнена информацией следующего содержания:</w:t>
            </w:r>
          </w:p>
          <w:p w:rsidR="008700E6" w:rsidRPr="008700E6" w:rsidRDefault="008700E6" w:rsidP="008700E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</w:pP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lastRenderedPageBreak/>
              <w:t>- видами медицинских осмотров являются медицинские осмотры в течение рабочего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дня (смены), проводимые в целях выявления признаков воздействия вредных и (или) опасных производственных факторов рабочей среды</w:t>
            </w:r>
            <w:r w:rsidRPr="008700E6">
              <w:rPr>
                <w:rFonts w:ascii="Times New Roman" w:eastAsia="Times New Roman" w:hAnsi="Times New Roman" w:cs="Times New Roman"/>
                <w:color w:val="040528"/>
                <w:sz w:val="16"/>
                <w:szCs w:val="16"/>
                <w:lang w:eastAsia="ru-RU"/>
              </w:rPr>
              <w:br/>
              <w:t>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опьянения.</w:t>
            </w:r>
          </w:p>
        </w:tc>
      </w:tr>
    </w:tbl>
    <w:bookmarkEnd w:id="0"/>
    <w:p w:rsidR="008700E6" w:rsidRPr="008700E6" w:rsidRDefault="008700E6" w:rsidP="008700E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40528"/>
          <w:sz w:val="16"/>
          <w:szCs w:val="16"/>
          <w:lang w:eastAsia="ru-RU"/>
        </w:rPr>
      </w:pPr>
      <w:r w:rsidRPr="008700E6">
        <w:rPr>
          <w:rFonts w:ascii="Arial" w:eastAsia="Times New Roman" w:hAnsi="Arial" w:cs="Arial"/>
          <w:color w:val="040528"/>
          <w:sz w:val="16"/>
          <w:szCs w:val="16"/>
          <w:lang w:eastAsia="ru-RU"/>
        </w:rPr>
        <w:lastRenderedPageBreak/>
        <w:t> </w:t>
      </w:r>
    </w:p>
    <w:p w:rsidR="001631D6" w:rsidRPr="008700E6" w:rsidRDefault="001631D6">
      <w:pPr>
        <w:rPr>
          <w:sz w:val="16"/>
          <w:szCs w:val="16"/>
        </w:rPr>
      </w:pPr>
    </w:p>
    <w:sectPr w:rsidR="001631D6" w:rsidRPr="008700E6" w:rsidSect="008700E6">
      <w:headerReference w:type="default" r:id="rId7"/>
      <w:pgSz w:w="16838" w:h="11906" w:orient="landscape"/>
      <w:pgMar w:top="1701" w:right="195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10A" w:rsidRDefault="0077610A" w:rsidP="008700E6">
      <w:pPr>
        <w:spacing w:after="0" w:line="240" w:lineRule="auto"/>
      </w:pPr>
      <w:r>
        <w:separator/>
      </w:r>
    </w:p>
  </w:endnote>
  <w:endnote w:type="continuationSeparator" w:id="0">
    <w:p w:rsidR="0077610A" w:rsidRDefault="0077610A" w:rsidP="0087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10A" w:rsidRDefault="0077610A" w:rsidP="008700E6">
      <w:pPr>
        <w:spacing w:after="0" w:line="240" w:lineRule="auto"/>
      </w:pPr>
      <w:r>
        <w:separator/>
      </w:r>
    </w:p>
  </w:footnote>
  <w:footnote w:type="continuationSeparator" w:id="0">
    <w:p w:rsidR="0077610A" w:rsidRDefault="0077610A" w:rsidP="00870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E6" w:rsidRDefault="008700E6">
    <w:pPr>
      <w:pStyle w:val="a3"/>
    </w:pPr>
    <w:r>
      <w:t>Обзор изменений законодательства в сфере охраны труда в 2023 году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9C"/>
    <w:rsid w:val="001631D6"/>
    <w:rsid w:val="0077610A"/>
    <w:rsid w:val="008700E6"/>
    <w:rsid w:val="00E4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00E6"/>
  </w:style>
  <w:style w:type="paragraph" w:styleId="a5">
    <w:name w:val="footer"/>
    <w:basedOn w:val="a"/>
    <w:link w:val="a6"/>
    <w:uiPriority w:val="99"/>
    <w:unhideWhenUsed/>
    <w:rsid w:val="0087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0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00E6"/>
  </w:style>
  <w:style w:type="paragraph" w:styleId="a5">
    <w:name w:val="footer"/>
    <w:basedOn w:val="a"/>
    <w:link w:val="a6"/>
    <w:uiPriority w:val="99"/>
    <w:unhideWhenUsed/>
    <w:rsid w:val="0087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0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2715</Words>
  <Characters>15480</Characters>
  <Application>Microsoft Office Word</Application>
  <DocSecurity>0</DocSecurity>
  <Lines>129</Lines>
  <Paragraphs>36</Paragraphs>
  <ScaleCrop>false</ScaleCrop>
  <Company/>
  <LinksUpToDate>false</LinksUpToDate>
  <CharactersWithSpaces>18159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2026-05-27T04:02:00Z</dcterms:created>
  <dcterms:modified xsi:type="dcterms:W3CDTF">2026-05-27T04:08:00Z</dcterms:modified>
</cp:coreProperties>
</file>