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A9" w:rsidRDefault="005814A9" w:rsidP="005814A9">
      <w:pPr>
        <w:shd w:val="clear" w:color="auto" w:fill="FFFFFF"/>
        <w:spacing w:before="60" w:after="60" w:line="240" w:lineRule="auto"/>
        <w:jc w:val="right"/>
        <w:rPr>
          <w:rFonts w:ascii="Arial" w:eastAsia="Times New Roman" w:hAnsi="Arial" w:cs="Arial"/>
          <w:color w:val="331E0D"/>
          <w:sz w:val="21"/>
          <w:szCs w:val="21"/>
          <w:lang w:eastAsia="ru-RU"/>
        </w:rPr>
      </w:pPr>
    </w:p>
    <w:p w:rsidR="00302E69" w:rsidRDefault="00302E69" w:rsidP="00302E69">
      <w:pPr>
        <w:shd w:val="clear" w:color="auto" w:fill="FFFFFF"/>
        <w:spacing w:before="60" w:after="60" w:line="240" w:lineRule="auto"/>
        <w:jc w:val="center"/>
        <w:rPr>
          <w:rFonts w:ascii="Arial" w:eastAsia="Times New Roman" w:hAnsi="Arial" w:cs="Arial"/>
          <w:color w:val="331E0D"/>
          <w:sz w:val="21"/>
          <w:szCs w:val="21"/>
          <w:lang w:eastAsia="ru-RU"/>
        </w:rPr>
      </w:pPr>
    </w:p>
    <w:p w:rsidR="00C20E8A" w:rsidRPr="008E5692" w:rsidRDefault="00DA3A03" w:rsidP="00C20E8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="00E8614F" w:rsidRPr="008E5692">
        <w:rPr>
          <w:rFonts w:ascii="Times New Roman" w:hAnsi="Times New Roman" w:cs="Times New Roman"/>
          <w:sz w:val="32"/>
          <w:szCs w:val="32"/>
        </w:rPr>
        <w:t>.12.202</w:t>
      </w:r>
      <w:r w:rsidR="00D83D35">
        <w:rPr>
          <w:rFonts w:ascii="Times New Roman" w:hAnsi="Times New Roman" w:cs="Times New Roman"/>
          <w:sz w:val="32"/>
          <w:szCs w:val="32"/>
        </w:rPr>
        <w:t>3 № 37/6</w:t>
      </w:r>
    </w:p>
    <w:p w:rsidR="00C20E8A" w:rsidRPr="008E5692" w:rsidRDefault="00C20E8A" w:rsidP="00C20E8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8E5692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20E8A" w:rsidRPr="008E5692" w:rsidRDefault="0056101C" w:rsidP="00C20E8A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E5692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C20E8A" w:rsidRPr="008E5692" w:rsidRDefault="00C20E8A" w:rsidP="00C20E8A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E5692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56101C" w:rsidRPr="008E5692" w:rsidRDefault="00C20E8A" w:rsidP="0056101C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E5692">
        <w:rPr>
          <w:rFonts w:ascii="Times New Roman" w:hAnsi="Times New Roman" w:cs="Times New Roman"/>
          <w:sz w:val="32"/>
          <w:szCs w:val="32"/>
        </w:rPr>
        <w:t>«БАЯНДАЕВСКИЙ РАЙОН»</w:t>
      </w:r>
    </w:p>
    <w:p w:rsidR="00C20E8A" w:rsidRPr="008E5692" w:rsidRDefault="00C20E8A" w:rsidP="00C20E8A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E5692">
        <w:rPr>
          <w:rFonts w:ascii="Times New Roman" w:hAnsi="Times New Roman" w:cs="Times New Roman"/>
          <w:sz w:val="32"/>
          <w:szCs w:val="32"/>
        </w:rPr>
        <w:t>ДУМА</w:t>
      </w:r>
    </w:p>
    <w:p w:rsidR="00C20E8A" w:rsidRPr="008E5692" w:rsidRDefault="00C20E8A" w:rsidP="00102A18">
      <w:pPr>
        <w:pStyle w:val="ConsPlusTitle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E5692">
        <w:rPr>
          <w:rFonts w:ascii="Times New Roman" w:hAnsi="Times New Roman" w:cs="Times New Roman"/>
          <w:sz w:val="32"/>
          <w:szCs w:val="32"/>
        </w:rPr>
        <w:t>РЕШЕНИЕ</w:t>
      </w:r>
    </w:p>
    <w:p w:rsidR="00302E69" w:rsidRPr="008E5692" w:rsidRDefault="00302E69" w:rsidP="00302E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302E69" w:rsidRPr="008E5692" w:rsidRDefault="00302E69" w:rsidP="00302E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8E5692">
        <w:rPr>
          <w:rFonts w:ascii="Times New Roman" w:hAnsi="Times New Roman" w:cs="Times New Roman"/>
          <w:b/>
          <w:sz w:val="32"/>
          <w:szCs w:val="32"/>
          <w:lang w:eastAsia="ar-SA"/>
        </w:rPr>
        <w:t>ОБ У</w:t>
      </w:r>
      <w:r w:rsidR="002C0906" w:rsidRPr="008E5692">
        <w:rPr>
          <w:rFonts w:ascii="Times New Roman" w:hAnsi="Times New Roman" w:cs="Times New Roman"/>
          <w:b/>
          <w:sz w:val="32"/>
          <w:szCs w:val="32"/>
          <w:lang w:eastAsia="ar-SA"/>
        </w:rPr>
        <w:t>ТВЕРЖДЕНИИ</w:t>
      </w:r>
      <w:r w:rsidRPr="008E5692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054916" w:rsidRPr="008E5692">
        <w:rPr>
          <w:rFonts w:ascii="Times New Roman" w:hAnsi="Times New Roman" w:cs="Times New Roman"/>
          <w:b/>
          <w:sz w:val="32"/>
          <w:szCs w:val="32"/>
          <w:lang w:eastAsia="ar-SA"/>
        </w:rPr>
        <w:t>ПОРЯДКА ПООЩРЕНИЯ УПРАВЛЕНЧЕСКОЙ</w:t>
      </w:r>
      <w:r w:rsidRPr="008E5692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КОМАНД</w:t>
      </w:r>
      <w:r w:rsidR="00054916" w:rsidRPr="008E5692">
        <w:rPr>
          <w:rFonts w:ascii="Times New Roman" w:hAnsi="Times New Roman" w:cs="Times New Roman"/>
          <w:b/>
          <w:sz w:val="32"/>
          <w:szCs w:val="32"/>
          <w:lang w:eastAsia="ar-SA"/>
        </w:rPr>
        <w:t>Ы</w:t>
      </w:r>
      <w:r w:rsidRPr="008E5692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893F09" w:rsidRPr="008E5692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БАЯНДАЕВСКОГО </w:t>
      </w:r>
      <w:r w:rsidRPr="008E5692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МУНИЦИПАЛЬНОГО </w:t>
      </w:r>
      <w:r w:rsidR="00893F09" w:rsidRPr="008E5692">
        <w:rPr>
          <w:rFonts w:ascii="Times New Roman" w:hAnsi="Times New Roman" w:cs="Times New Roman"/>
          <w:b/>
          <w:sz w:val="32"/>
          <w:szCs w:val="32"/>
          <w:lang w:eastAsia="ar-SA"/>
        </w:rPr>
        <w:t>РАЙОНА</w:t>
      </w:r>
      <w:r w:rsidR="00436A64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В 2023 ГОДУ</w:t>
      </w:r>
      <w:r w:rsidRPr="008E5692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302E69" w:rsidRPr="00F25124" w:rsidRDefault="00302E69" w:rsidP="006D3029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 </w:t>
      </w:r>
    </w:p>
    <w:p w:rsidR="00054916" w:rsidRDefault="00302E69" w:rsidP="002C0906">
      <w:pPr>
        <w:shd w:val="clear" w:color="auto" w:fill="FFFFFF"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1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12B0">
        <w:rPr>
          <w:rFonts w:ascii="Times New Roman" w:hAnsi="Times New Roman" w:cs="Times New Roman"/>
          <w:sz w:val="28"/>
          <w:szCs w:val="28"/>
        </w:rPr>
        <w:t xml:space="preserve">с </w:t>
      </w:r>
      <w:r w:rsidR="00E012B0" w:rsidRPr="00F2512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субъекта Российской Федерации»</w:t>
      </w:r>
      <w:r w:rsidR="00E012B0">
        <w:rPr>
          <w:rFonts w:ascii="Times New Roman" w:hAnsi="Times New Roman" w:cs="Times New Roman"/>
          <w:sz w:val="28"/>
          <w:szCs w:val="28"/>
        </w:rPr>
        <w:t xml:space="preserve">, </w:t>
      </w:r>
      <w:r w:rsidR="008E569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F133DC">
        <w:rPr>
          <w:rFonts w:ascii="Times New Roman" w:hAnsi="Times New Roman" w:cs="Times New Roman"/>
          <w:sz w:val="28"/>
          <w:szCs w:val="28"/>
        </w:rPr>
        <w:t xml:space="preserve"> Иркутской области от 21 августа № 730-пп «О поощрении региональной управленческой команды и муниципальных управленческих команд в 2023 году»</w:t>
      </w:r>
      <w:r w:rsidR="00E012B0">
        <w:rPr>
          <w:rFonts w:ascii="Times New Roman" w:hAnsi="Times New Roman" w:cs="Times New Roman"/>
          <w:sz w:val="28"/>
          <w:szCs w:val="28"/>
        </w:rPr>
        <w:t>,</w:t>
      </w:r>
      <w:r w:rsidR="00F133DC">
        <w:rPr>
          <w:rFonts w:ascii="Times New Roman" w:hAnsi="Times New Roman" w:cs="Times New Roman"/>
          <w:sz w:val="28"/>
          <w:szCs w:val="28"/>
        </w:rPr>
        <w:t xml:space="preserve"> </w:t>
      </w:r>
      <w:r w:rsidR="00F41431" w:rsidRPr="00F25124">
        <w:rPr>
          <w:rFonts w:ascii="Times New Roman" w:hAnsi="Times New Roman" w:cs="Times New Roman"/>
          <w:sz w:val="28"/>
          <w:szCs w:val="28"/>
        </w:rPr>
        <w:t>распоряжением Губернатора Иркутской</w:t>
      </w:r>
      <w:proofErr w:type="gramEnd"/>
      <w:r w:rsidR="00F41431" w:rsidRPr="00F25124">
        <w:rPr>
          <w:rFonts w:ascii="Times New Roman" w:hAnsi="Times New Roman" w:cs="Times New Roman"/>
          <w:sz w:val="28"/>
          <w:szCs w:val="28"/>
        </w:rPr>
        <w:t xml:space="preserve"> области от 2</w:t>
      </w:r>
      <w:r w:rsidR="008E5692">
        <w:rPr>
          <w:rFonts w:ascii="Times New Roman" w:hAnsi="Times New Roman" w:cs="Times New Roman"/>
          <w:sz w:val="28"/>
          <w:szCs w:val="28"/>
        </w:rPr>
        <w:t>8</w:t>
      </w:r>
      <w:r w:rsidR="00F41431" w:rsidRPr="00F25124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8E5692">
        <w:rPr>
          <w:rFonts w:ascii="Times New Roman" w:hAnsi="Times New Roman" w:cs="Times New Roman"/>
          <w:sz w:val="28"/>
          <w:szCs w:val="28"/>
        </w:rPr>
        <w:t>3</w:t>
      </w:r>
      <w:r w:rsidR="00F41431" w:rsidRPr="00F25124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8E5692">
        <w:rPr>
          <w:rFonts w:ascii="Times New Roman" w:hAnsi="Times New Roman" w:cs="Times New Roman"/>
          <w:sz w:val="28"/>
          <w:szCs w:val="28"/>
        </w:rPr>
        <w:t>79</w:t>
      </w:r>
      <w:r w:rsidR="00F41431" w:rsidRPr="00F25124">
        <w:rPr>
          <w:rFonts w:ascii="Times New Roman" w:hAnsi="Times New Roman" w:cs="Times New Roman"/>
          <w:sz w:val="28"/>
          <w:szCs w:val="28"/>
        </w:rPr>
        <w:t xml:space="preserve">-р «Об итогах </w:t>
      </w:r>
      <w:proofErr w:type="gramStart"/>
      <w:r w:rsidR="00F41431" w:rsidRPr="00F25124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="00F41431" w:rsidRPr="00F25124">
        <w:rPr>
          <w:rFonts w:ascii="Times New Roman" w:hAnsi="Times New Roman" w:cs="Times New Roman"/>
          <w:sz w:val="28"/>
          <w:szCs w:val="28"/>
        </w:rPr>
        <w:t xml:space="preserve"> муниципальных, городских округов и муниципальных районов Иркутской области за 202</w:t>
      </w:r>
      <w:r w:rsidR="008E5692">
        <w:rPr>
          <w:rFonts w:ascii="Times New Roman" w:hAnsi="Times New Roman" w:cs="Times New Roman"/>
          <w:sz w:val="28"/>
          <w:szCs w:val="28"/>
        </w:rPr>
        <w:t>2</w:t>
      </w:r>
      <w:r w:rsidR="00F41431" w:rsidRPr="00F25124">
        <w:rPr>
          <w:rFonts w:ascii="Times New Roman" w:hAnsi="Times New Roman" w:cs="Times New Roman"/>
          <w:sz w:val="28"/>
          <w:szCs w:val="28"/>
        </w:rPr>
        <w:t xml:space="preserve"> год», </w:t>
      </w:r>
      <w:r w:rsidRPr="00F25124">
        <w:rPr>
          <w:rFonts w:ascii="Times New Roman" w:hAnsi="Times New Roman" w:cs="Times New Roman"/>
          <w:sz w:val="28"/>
          <w:szCs w:val="28"/>
        </w:rPr>
        <w:t xml:space="preserve"> </w:t>
      </w:r>
      <w:r w:rsidR="00472A92" w:rsidRPr="00F2512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20E8A" w:rsidRPr="00F25124">
        <w:rPr>
          <w:rFonts w:ascii="Times New Roman" w:hAnsi="Times New Roman" w:cs="Times New Roman"/>
          <w:sz w:val="28"/>
          <w:szCs w:val="28"/>
        </w:rPr>
        <w:t>ст.27,47 Устава</w:t>
      </w:r>
      <w:r w:rsidRPr="00F25124">
        <w:rPr>
          <w:rFonts w:ascii="Times New Roman" w:hAnsi="Times New Roman" w:cs="Times New Roman"/>
          <w:sz w:val="28"/>
          <w:szCs w:val="28"/>
        </w:rPr>
        <w:t xml:space="preserve"> </w:t>
      </w:r>
      <w:r w:rsidR="00893F09" w:rsidRPr="00F25124">
        <w:rPr>
          <w:rFonts w:ascii="Times New Roman" w:hAnsi="Times New Roman" w:cs="Times New Roman"/>
          <w:sz w:val="28"/>
          <w:szCs w:val="28"/>
        </w:rPr>
        <w:t xml:space="preserve">Баяндаевского </w:t>
      </w:r>
      <w:r w:rsidRPr="00F25124">
        <w:rPr>
          <w:rFonts w:ascii="Times New Roman" w:hAnsi="Times New Roman" w:cs="Times New Roman"/>
          <w:sz w:val="28"/>
          <w:szCs w:val="28"/>
        </w:rPr>
        <w:t>муниципального</w:t>
      </w:r>
      <w:r w:rsidR="00893F09" w:rsidRPr="00F251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51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12B0" w:rsidRPr="00F25124" w:rsidRDefault="00E012B0" w:rsidP="002C0906">
      <w:pPr>
        <w:shd w:val="clear" w:color="auto" w:fill="FFFFFF"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E69" w:rsidRPr="00F25124" w:rsidRDefault="00C20E8A" w:rsidP="006D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24">
        <w:rPr>
          <w:rFonts w:ascii="Times New Roman" w:hAnsi="Times New Roman" w:cs="Times New Roman"/>
          <w:b/>
          <w:sz w:val="28"/>
          <w:szCs w:val="28"/>
        </w:rPr>
        <w:t>ДУМА РЕШИЛА</w:t>
      </w:r>
      <w:r w:rsidR="00302E69" w:rsidRPr="00F25124">
        <w:rPr>
          <w:rFonts w:ascii="Times New Roman" w:hAnsi="Times New Roman" w:cs="Times New Roman"/>
          <w:b/>
          <w:sz w:val="28"/>
          <w:szCs w:val="28"/>
        </w:rPr>
        <w:t>:</w:t>
      </w:r>
    </w:p>
    <w:p w:rsidR="00054916" w:rsidRPr="00F25124" w:rsidRDefault="00054916" w:rsidP="006D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69" w:rsidRPr="00F25124" w:rsidRDefault="00302E69" w:rsidP="00302E69">
      <w:pPr>
        <w:pStyle w:val="a3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sz w:val="28"/>
          <w:szCs w:val="28"/>
        </w:rPr>
        <w:t xml:space="preserve">Утвердить Порядок поощрения муниципальной управленческой команды </w:t>
      </w:r>
      <w:r w:rsidR="00893F09" w:rsidRPr="00F25124">
        <w:rPr>
          <w:rFonts w:ascii="Times New Roman" w:hAnsi="Times New Roman" w:cs="Times New Roman"/>
          <w:sz w:val="28"/>
          <w:szCs w:val="28"/>
        </w:rPr>
        <w:t xml:space="preserve">Баяндаевского </w:t>
      </w:r>
      <w:r w:rsidRPr="00F25124">
        <w:rPr>
          <w:rFonts w:ascii="Times New Roman" w:hAnsi="Times New Roman" w:cs="Times New Roman"/>
          <w:sz w:val="28"/>
          <w:szCs w:val="28"/>
        </w:rPr>
        <w:t>муниципального</w:t>
      </w:r>
      <w:r w:rsidR="00893F09" w:rsidRPr="00F251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3029" w:rsidRPr="00F25124">
        <w:rPr>
          <w:rFonts w:ascii="Times New Roman" w:hAnsi="Times New Roman" w:cs="Times New Roman"/>
          <w:sz w:val="28"/>
          <w:szCs w:val="28"/>
        </w:rPr>
        <w:t xml:space="preserve"> в 202</w:t>
      </w:r>
      <w:r w:rsidR="00E012B0">
        <w:rPr>
          <w:rFonts w:ascii="Times New Roman" w:hAnsi="Times New Roman" w:cs="Times New Roman"/>
          <w:sz w:val="28"/>
          <w:szCs w:val="28"/>
        </w:rPr>
        <w:t>3</w:t>
      </w:r>
      <w:r w:rsidR="006D3029" w:rsidRPr="00F2512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25124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302E69" w:rsidRPr="00F25124" w:rsidRDefault="008E7726" w:rsidP="00302E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Настоящее решение</w:t>
      </w:r>
      <w:r w:rsidR="00302E69" w:rsidRPr="00F25124">
        <w:rPr>
          <w:rFonts w:ascii="Times New Roman" w:hAnsi="Times New Roman" w:cs="Times New Roman"/>
          <w:iCs/>
          <w:sz w:val="28"/>
          <w:szCs w:val="28"/>
        </w:rPr>
        <w:t xml:space="preserve"> подлежит официальному опубликованию в газете «Заря» и размещению в информационно-телекоммуникационной сети «Интернет».</w:t>
      </w:r>
    </w:p>
    <w:p w:rsidR="00302E69" w:rsidRPr="00F25124" w:rsidRDefault="00302E69" w:rsidP="00302E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25124">
        <w:rPr>
          <w:rFonts w:ascii="Times New Roman" w:hAnsi="Times New Roman" w:cs="Times New Roman"/>
          <w:iCs/>
          <w:sz w:val="28"/>
          <w:szCs w:val="28"/>
        </w:rPr>
        <w:t>Контр</w:t>
      </w:r>
      <w:r w:rsidR="008E7726">
        <w:rPr>
          <w:rFonts w:ascii="Times New Roman" w:hAnsi="Times New Roman" w:cs="Times New Roman"/>
          <w:iCs/>
          <w:sz w:val="28"/>
          <w:szCs w:val="28"/>
        </w:rPr>
        <w:t>оль за</w:t>
      </w:r>
      <w:proofErr w:type="gramEnd"/>
      <w:r w:rsidR="008E7726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решения возложить на мэра района </w:t>
      </w:r>
      <w:proofErr w:type="spellStart"/>
      <w:r w:rsidR="008E7726">
        <w:rPr>
          <w:rFonts w:ascii="Times New Roman" w:hAnsi="Times New Roman" w:cs="Times New Roman"/>
          <w:iCs/>
          <w:sz w:val="28"/>
          <w:szCs w:val="28"/>
        </w:rPr>
        <w:t>Табинаева</w:t>
      </w:r>
      <w:proofErr w:type="spellEnd"/>
      <w:r w:rsidR="008E7726">
        <w:rPr>
          <w:rFonts w:ascii="Times New Roman" w:hAnsi="Times New Roman" w:cs="Times New Roman"/>
          <w:iCs/>
          <w:sz w:val="28"/>
          <w:szCs w:val="28"/>
        </w:rPr>
        <w:t xml:space="preserve"> А.П.</w:t>
      </w:r>
    </w:p>
    <w:p w:rsidR="008D2402" w:rsidRPr="00F25124" w:rsidRDefault="008D2402" w:rsidP="008D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D2402" w:rsidRPr="00F25124" w:rsidRDefault="008D2402" w:rsidP="008D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0906" w:rsidRPr="00973754" w:rsidRDefault="002C0906" w:rsidP="0097375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2C0906">
        <w:rPr>
          <w:rFonts w:ascii="Times New Roman" w:hAnsi="Times New Roman" w:cs="Times New Roman"/>
          <w:sz w:val="28"/>
          <w:szCs w:val="28"/>
        </w:rPr>
        <w:t>Председатель Думы Баяндаевского муниципального района</w:t>
      </w:r>
      <w:r w:rsidRPr="002C0906">
        <w:rPr>
          <w:sz w:val="28"/>
          <w:szCs w:val="28"/>
        </w:rPr>
        <w:t xml:space="preserve">                                                             </w:t>
      </w:r>
      <w:r w:rsidR="00973754">
        <w:rPr>
          <w:sz w:val="28"/>
          <w:szCs w:val="28"/>
        </w:rPr>
        <w:t xml:space="preserve">               </w:t>
      </w:r>
    </w:p>
    <w:p w:rsidR="002C0906" w:rsidRPr="002C0906" w:rsidRDefault="002C0906" w:rsidP="008E7726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0906">
        <w:rPr>
          <w:rFonts w:ascii="Times New Roman" w:hAnsi="Times New Roman" w:cs="Times New Roman"/>
          <w:sz w:val="28"/>
          <w:szCs w:val="28"/>
        </w:rPr>
        <w:t>В.Т.Еликов</w:t>
      </w:r>
      <w:proofErr w:type="spellEnd"/>
    </w:p>
    <w:p w:rsidR="002C0906" w:rsidRPr="002C0906" w:rsidRDefault="002C0906" w:rsidP="002C0906">
      <w:pPr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2C0906" w:rsidRPr="002C0906" w:rsidRDefault="002C0906" w:rsidP="002C0906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2C0906">
        <w:rPr>
          <w:rFonts w:ascii="Times New Roman" w:hAnsi="Times New Roman" w:cs="Times New Roman"/>
          <w:sz w:val="28"/>
          <w:szCs w:val="28"/>
        </w:rPr>
        <w:t>Мэр Баяндаевского муниципального района</w:t>
      </w:r>
    </w:p>
    <w:p w:rsidR="008D2402" w:rsidRPr="002C0906" w:rsidRDefault="002C0906" w:rsidP="00973754">
      <w:pPr>
        <w:pStyle w:val="a7"/>
        <w:jc w:val="right"/>
        <w:rPr>
          <w:sz w:val="28"/>
          <w:szCs w:val="28"/>
        </w:rPr>
        <w:sectPr w:rsidR="008D2402" w:rsidRPr="002C0906" w:rsidSect="002C0906">
          <w:pgSz w:w="11906" w:h="16838"/>
          <w:pgMar w:top="567" w:right="1134" w:bottom="284" w:left="1134" w:header="709" w:footer="709" w:gutter="0"/>
          <w:cols w:space="708"/>
          <w:docGrid w:linePitch="360"/>
        </w:sectPr>
      </w:pPr>
      <w:r w:rsidRPr="002C0906">
        <w:rPr>
          <w:sz w:val="28"/>
          <w:szCs w:val="28"/>
        </w:rPr>
        <w:t xml:space="preserve">                                                             </w:t>
      </w:r>
      <w:r w:rsidR="00973754">
        <w:rPr>
          <w:sz w:val="28"/>
          <w:szCs w:val="28"/>
        </w:rPr>
        <w:t xml:space="preserve">              </w:t>
      </w:r>
      <w:bookmarkStart w:id="0" w:name="_GoBack"/>
      <w:bookmarkEnd w:id="0"/>
      <w:proofErr w:type="spellStart"/>
      <w:r w:rsidRPr="002C0906">
        <w:rPr>
          <w:sz w:val="28"/>
          <w:szCs w:val="28"/>
        </w:rPr>
        <w:t>А.П.Табинае</w:t>
      </w:r>
      <w:r>
        <w:rPr>
          <w:sz w:val="28"/>
          <w:szCs w:val="28"/>
        </w:rPr>
        <w:t>в</w:t>
      </w:r>
      <w:proofErr w:type="spellEnd"/>
    </w:p>
    <w:p w:rsidR="008D2402" w:rsidRPr="00F25124" w:rsidRDefault="008D2402" w:rsidP="002C0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2402" w:rsidRPr="00F25124" w:rsidRDefault="008D2402" w:rsidP="008D2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sz w:val="28"/>
          <w:szCs w:val="28"/>
        </w:rPr>
        <w:t xml:space="preserve">к </w:t>
      </w:r>
      <w:r w:rsidR="00C20E8A" w:rsidRPr="00F25124">
        <w:rPr>
          <w:rFonts w:ascii="Times New Roman" w:hAnsi="Times New Roman" w:cs="Times New Roman"/>
          <w:sz w:val="28"/>
          <w:szCs w:val="28"/>
        </w:rPr>
        <w:t>решению Думы</w:t>
      </w:r>
      <w:r w:rsidRPr="00F2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02" w:rsidRPr="00F25124" w:rsidRDefault="008D2402" w:rsidP="00893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sz w:val="28"/>
          <w:szCs w:val="28"/>
        </w:rPr>
        <w:t xml:space="preserve"> </w:t>
      </w:r>
      <w:r w:rsidR="00893F09" w:rsidRPr="00F25124">
        <w:rPr>
          <w:rFonts w:ascii="Times New Roman" w:hAnsi="Times New Roman" w:cs="Times New Roman"/>
          <w:sz w:val="28"/>
          <w:szCs w:val="28"/>
        </w:rPr>
        <w:t xml:space="preserve">Баяндаевского </w:t>
      </w:r>
      <w:r w:rsidRPr="00F251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3F09" w:rsidRPr="00F25124">
        <w:rPr>
          <w:rFonts w:ascii="Times New Roman" w:hAnsi="Times New Roman" w:cs="Times New Roman"/>
          <w:sz w:val="28"/>
          <w:szCs w:val="28"/>
        </w:rPr>
        <w:t>района</w:t>
      </w:r>
      <w:r w:rsidRPr="00F2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02" w:rsidRPr="00F25124" w:rsidRDefault="00815F73" w:rsidP="008D2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012B0">
        <w:rPr>
          <w:rFonts w:ascii="Times New Roman" w:hAnsi="Times New Roman" w:cs="Times New Roman"/>
          <w:sz w:val="28"/>
          <w:szCs w:val="28"/>
        </w:rPr>
        <w:t>___</w:t>
      </w:r>
      <w:r w:rsidR="008D2402" w:rsidRPr="00F25124">
        <w:rPr>
          <w:rFonts w:ascii="Times New Roman" w:hAnsi="Times New Roman" w:cs="Times New Roman"/>
          <w:sz w:val="28"/>
          <w:szCs w:val="28"/>
        </w:rPr>
        <w:t>» декабря 202</w:t>
      </w:r>
      <w:r w:rsidR="00E012B0">
        <w:rPr>
          <w:rFonts w:ascii="Times New Roman" w:hAnsi="Times New Roman" w:cs="Times New Roman"/>
          <w:sz w:val="28"/>
          <w:szCs w:val="28"/>
        </w:rPr>
        <w:t>3 года № ____</w:t>
      </w:r>
    </w:p>
    <w:p w:rsidR="008D2402" w:rsidRPr="00F25124" w:rsidRDefault="008D2402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2402" w:rsidRPr="00F25124" w:rsidRDefault="008D2402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41D5" w:rsidRPr="00F25124" w:rsidRDefault="008D2402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24">
        <w:rPr>
          <w:rFonts w:ascii="Times New Roman" w:hAnsi="Times New Roman" w:cs="Times New Roman"/>
          <w:b/>
          <w:sz w:val="28"/>
          <w:szCs w:val="28"/>
        </w:rPr>
        <w:t xml:space="preserve">поощрения муниципальной управленческой команды  </w:t>
      </w:r>
    </w:p>
    <w:p w:rsidR="008D2402" w:rsidRPr="00F25124" w:rsidRDefault="00893F09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24">
        <w:rPr>
          <w:rFonts w:ascii="Times New Roman" w:hAnsi="Times New Roman" w:cs="Times New Roman"/>
          <w:b/>
          <w:sz w:val="28"/>
          <w:szCs w:val="28"/>
        </w:rPr>
        <w:t xml:space="preserve">Баяндаевского </w:t>
      </w:r>
      <w:r w:rsidR="008D2402" w:rsidRPr="00F2512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F25124">
        <w:rPr>
          <w:rFonts w:ascii="Times New Roman" w:hAnsi="Times New Roman" w:cs="Times New Roman"/>
          <w:b/>
          <w:sz w:val="28"/>
          <w:szCs w:val="28"/>
        </w:rPr>
        <w:t>района</w:t>
      </w:r>
      <w:r w:rsidR="008D2402" w:rsidRPr="00F25124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9E195A">
        <w:rPr>
          <w:rFonts w:ascii="Times New Roman" w:hAnsi="Times New Roman" w:cs="Times New Roman"/>
          <w:b/>
          <w:sz w:val="28"/>
          <w:szCs w:val="28"/>
        </w:rPr>
        <w:t>3</w:t>
      </w:r>
      <w:r w:rsidR="008D2402" w:rsidRPr="00F2512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D2402" w:rsidRPr="00F25124" w:rsidRDefault="008D2402" w:rsidP="008D2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1D5" w:rsidRPr="00F25124" w:rsidRDefault="008D2402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124">
        <w:rPr>
          <w:rFonts w:ascii="Times New Roman" w:hAnsi="Times New Roman" w:cs="Times New Roman"/>
          <w:sz w:val="28"/>
          <w:szCs w:val="28"/>
        </w:rPr>
        <w:t xml:space="preserve">1.Настоящий Порядок </w:t>
      </w:r>
      <w:r w:rsidR="00F41431" w:rsidRPr="00F25124">
        <w:rPr>
          <w:rFonts w:ascii="Times New Roman" w:hAnsi="Times New Roman" w:cs="Times New Roman"/>
          <w:sz w:val="28"/>
          <w:szCs w:val="28"/>
        </w:rPr>
        <w:t>поощрения муниципальной управленческой команды Баяндаевск</w:t>
      </w:r>
      <w:r w:rsidR="009E195A">
        <w:rPr>
          <w:rFonts w:ascii="Times New Roman" w:hAnsi="Times New Roman" w:cs="Times New Roman"/>
          <w:sz w:val="28"/>
          <w:szCs w:val="28"/>
        </w:rPr>
        <w:t>ого муниципального района в 2023 году</w:t>
      </w:r>
      <w:r w:rsidR="00F41431" w:rsidRPr="00F25124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для </w:t>
      </w:r>
      <w:r w:rsidR="00472A92" w:rsidRPr="00F25124">
        <w:rPr>
          <w:rFonts w:ascii="Times New Roman" w:hAnsi="Times New Roman" w:cs="Times New Roman"/>
          <w:sz w:val="28"/>
          <w:szCs w:val="28"/>
        </w:rPr>
        <w:t>обеспечения расходования</w:t>
      </w:r>
      <w:r w:rsidRPr="00F25124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 w:rsidR="00472A92" w:rsidRPr="00F25124">
        <w:rPr>
          <w:rFonts w:ascii="Times New Roman" w:hAnsi="Times New Roman" w:cs="Times New Roman"/>
          <w:sz w:val="28"/>
          <w:szCs w:val="28"/>
        </w:rPr>
        <w:t>, выделяемых из бюджета Иркутской области</w:t>
      </w:r>
      <w:r w:rsidRPr="00F25124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893F09" w:rsidRPr="00F25124">
        <w:rPr>
          <w:rFonts w:ascii="Times New Roman" w:hAnsi="Times New Roman" w:cs="Times New Roman"/>
          <w:sz w:val="28"/>
          <w:szCs w:val="28"/>
        </w:rPr>
        <w:t>Баяндаевского муниципального района</w:t>
      </w:r>
      <w:r w:rsidR="00472A92" w:rsidRPr="00F25124">
        <w:rPr>
          <w:rFonts w:ascii="Times New Roman" w:hAnsi="Times New Roman" w:cs="Times New Roman"/>
          <w:sz w:val="28"/>
          <w:szCs w:val="28"/>
        </w:rPr>
        <w:t xml:space="preserve">, </w:t>
      </w:r>
      <w:r w:rsidRPr="00F25124">
        <w:rPr>
          <w:rFonts w:ascii="Times New Roman" w:hAnsi="Times New Roman" w:cs="Times New Roman"/>
          <w:sz w:val="28"/>
          <w:szCs w:val="28"/>
        </w:rPr>
        <w:t>на поощрение муниципал</w:t>
      </w:r>
      <w:r w:rsidR="009E195A">
        <w:rPr>
          <w:rFonts w:ascii="Times New Roman" w:hAnsi="Times New Roman" w:cs="Times New Roman"/>
          <w:sz w:val="28"/>
          <w:szCs w:val="28"/>
        </w:rPr>
        <w:t xml:space="preserve">ьной управленческой команды </w:t>
      </w:r>
      <w:r w:rsidRPr="00F25124">
        <w:rPr>
          <w:rFonts w:ascii="Times New Roman" w:hAnsi="Times New Roman" w:cs="Times New Roman"/>
          <w:sz w:val="28"/>
          <w:szCs w:val="28"/>
        </w:rPr>
        <w:t xml:space="preserve">за достижение показателей для оценки эффективности деятельности, утверждённых Указом Президента Российской Федерации от </w:t>
      </w:r>
      <w:r w:rsidR="00893F09" w:rsidRPr="00F25124">
        <w:rPr>
          <w:rFonts w:ascii="Times New Roman" w:hAnsi="Times New Roman" w:cs="Times New Roman"/>
          <w:sz w:val="28"/>
          <w:szCs w:val="28"/>
        </w:rPr>
        <w:t>4 февраля 2021 года № 68</w:t>
      </w:r>
      <w:r w:rsidRPr="00F25124">
        <w:rPr>
          <w:rFonts w:ascii="Times New Roman" w:hAnsi="Times New Roman" w:cs="Times New Roman"/>
          <w:sz w:val="28"/>
          <w:szCs w:val="28"/>
        </w:rPr>
        <w:t xml:space="preserve"> «Об оценке эффективности деятельности высших должностных</w:t>
      </w:r>
      <w:proofErr w:type="gramEnd"/>
      <w:r w:rsidRPr="00F25124">
        <w:rPr>
          <w:rFonts w:ascii="Times New Roman" w:hAnsi="Times New Roman" w:cs="Times New Roman"/>
          <w:sz w:val="28"/>
          <w:szCs w:val="28"/>
        </w:rPr>
        <w:t xml:space="preserve">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 w:rsidR="00472A92" w:rsidRPr="00F25124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C45EE2" w:rsidRPr="00F25124">
        <w:rPr>
          <w:rFonts w:ascii="Times New Roman" w:hAnsi="Times New Roman" w:cs="Times New Roman"/>
          <w:sz w:val="28"/>
          <w:szCs w:val="28"/>
        </w:rPr>
        <w:t>20</w:t>
      </w:r>
      <w:r w:rsidR="00893F09" w:rsidRPr="00F25124">
        <w:rPr>
          <w:rFonts w:ascii="Times New Roman" w:hAnsi="Times New Roman" w:cs="Times New Roman"/>
          <w:sz w:val="28"/>
          <w:szCs w:val="28"/>
        </w:rPr>
        <w:t>2</w:t>
      </w:r>
      <w:r w:rsidR="00E012B0">
        <w:rPr>
          <w:rFonts w:ascii="Times New Roman" w:hAnsi="Times New Roman" w:cs="Times New Roman"/>
          <w:sz w:val="28"/>
          <w:szCs w:val="28"/>
        </w:rPr>
        <w:t>2</w:t>
      </w:r>
      <w:r w:rsidR="00C45EE2" w:rsidRPr="00F25124">
        <w:rPr>
          <w:rFonts w:ascii="Times New Roman" w:hAnsi="Times New Roman" w:cs="Times New Roman"/>
          <w:sz w:val="28"/>
          <w:szCs w:val="28"/>
        </w:rPr>
        <w:t xml:space="preserve"> год</w:t>
      </w:r>
      <w:r w:rsidR="00472A92" w:rsidRPr="00F25124">
        <w:rPr>
          <w:rFonts w:ascii="Times New Roman" w:hAnsi="Times New Roman" w:cs="Times New Roman"/>
          <w:sz w:val="28"/>
          <w:szCs w:val="28"/>
        </w:rPr>
        <w:t>а</w:t>
      </w:r>
      <w:r w:rsidR="0033670C" w:rsidRPr="00F2512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E195A">
        <w:rPr>
          <w:rFonts w:ascii="Times New Roman" w:hAnsi="Times New Roman" w:cs="Times New Roman"/>
          <w:sz w:val="28"/>
          <w:szCs w:val="28"/>
        </w:rPr>
        <w:t>показатели эффективности</w:t>
      </w:r>
      <w:r w:rsidR="0033670C" w:rsidRPr="00F25124">
        <w:rPr>
          <w:rFonts w:ascii="Times New Roman" w:hAnsi="Times New Roman" w:cs="Times New Roman"/>
          <w:sz w:val="28"/>
          <w:szCs w:val="28"/>
        </w:rPr>
        <w:t>)</w:t>
      </w:r>
      <w:r w:rsidR="000241D5" w:rsidRPr="00F25124">
        <w:rPr>
          <w:rFonts w:ascii="Times New Roman" w:hAnsi="Times New Roman" w:cs="Times New Roman"/>
          <w:sz w:val="28"/>
          <w:szCs w:val="28"/>
        </w:rPr>
        <w:t>.</w:t>
      </w:r>
    </w:p>
    <w:p w:rsidR="0065636D" w:rsidRPr="00F25124" w:rsidRDefault="003B6540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41D5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Под муниципальной</w:t>
      </w:r>
      <w:r w:rsidR="00893F09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управленческой командой понимае</w:t>
      </w:r>
      <w:r w:rsidR="000241D5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тся </w:t>
      </w:r>
      <w:r w:rsidR="00893F09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группа должностных лиц, замещающих муниципальные должности, должности муниципальной службы, работников Баяндаевского муниципального района, не являющихся муниципальными служащими, а также работники муниципальных учреждений, деятельность которых в соответствии с </w:t>
      </w:r>
      <w:r w:rsidR="0065636D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решением Губернатора Иркутской области способствовала достижению Иркутской области значений (уровней) показателей для оценки эффективности деятельности органов исполнительной власти субъектов Российской Федерации</w:t>
      </w:r>
      <w:r w:rsidR="005207ED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</w:t>
      </w:r>
      <w:r w:rsidR="0065636D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(далее соответственно – должно</w:t>
      </w:r>
      <w:r w:rsidR="005207ED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стные лица</w:t>
      </w:r>
      <w:r w:rsidR="0065636D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).</w:t>
      </w:r>
    </w:p>
    <w:p w:rsidR="00F41431" w:rsidRPr="00F25124" w:rsidRDefault="00F41431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3. Состав муниципальной управленческой команды определяется с учетом участия должностных лиц прямо или косвенно влияющих на достижение Иркутской областью значений (уровней) показателей эффективности в 202</w:t>
      </w:r>
      <w:r w:rsidR="00E012B0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2</w:t>
      </w:r>
      <w:r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</w:t>
      </w:r>
      <w:r w:rsidR="00A164F9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в соответствии с приложением 1 к настоящему Порядку.</w:t>
      </w:r>
    </w:p>
    <w:p w:rsidR="00A164F9" w:rsidRDefault="009F1A39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3. </w:t>
      </w:r>
      <w:r w:rsidR="000241D5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Поощрение </w:t>
      </w:r>
      <w:r w:rsidR="00A164F9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должностных лиц</w:t>
      </w:r>
      <w:r w:rsidR="000241D5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, осуществляется в</w:t>
      </w:r>
      <w:r w:rsidR="00A164F9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качестве предоставления выплат, имеющих единовременный характер, должностным лицам, осуществляющим трудовые функции в 202</w:t>
      </w:r>
      <w:r w:rsidR="00E012B0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2</w:t>
      </w:r>
      <w:r w:rsidR="00A164F9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году и по настоящее время.</w:t>
      </w:r>
    </w:p>
    <w:p w:rsidR="00FA6D33" w:rsidRPr="00FA6D33" w:rsidRDefault="00FA6D33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4.</w:t>
      </w:r>
      <w:r w:rsidRPr="00FA6D33">
        <w:t xml:space="preserve"> </w:t>
      </w:r>
      <w:r w:rsidRPr="00FA6D33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выплат является иной межбюджетный трансферт, предоставляемый из бюджета Иркутской области бюджету </w:t>
      </w:r>
      <w:r>
        <w:rPr>
          <w:rFonts w:ascii="Times New Roman" w:hAnsi="Times New Roman" w:cs="Times New Roman"/>
          <w:sz w:val="28"/>
          <w:szCs w:val="28"/>
        </w:rPr>
        <w:t xml:space="preserve">Баяндаевского </w:t>
      </w:r>
      <w:r w:rsidRPr="00FA6D33">
        <w:rPr>
          <w:rFonts w:ascii="Times New Roman" w:hAnsi="Times New Roman" w:cs="Times New Roman"/>
          <w:sz w:val="28"/>
          <w:szCs w:val="28"/>
        </w:rPr>
        <w:t xml:space="preserve">муниципального района Иркутской области в целях </w:t>
      </w:r>
      <w:r w:rsidRPr="00FA6D33">
        <w:rPr>
          <w:rFonts w:ascii="Times New Roman" w:hAnsi="Times New Roman" w:cs="Times New Roman"/>
          <w:sz w:val="28"/>
          <w:szCs w:val="28"/>
        </w:rPr>
        <w:lastRenderedPageBreak/>
        <w:t xml:space="preserve">поощрения муниципальных управленческих команд за достижение </w:t>
      </w:r>
      <w:r w:rsidRPr="00FA6D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Иркутской областью</w:t>
      </w:r>
      <w:r w:rsidRPr="00FA6D33">
        <w:rPr>
          <w:rFonts w:ascii="Times New Roman" w:hAnsi="Times New Roman" w:cs="Times New Roman"/>
          <w:sz w:val="28"/>
          <w:szCs w:val="28"/>
        </w:rPr>
        <w:t xml:space="preserve"> значений (уровней) показателей эффективности в 202</w:t>
      </w:r>
      <w:r w:rsidR="00E012B0">
        <w:rPr>
          <w:rFonts w:ascii="Times New Roman" w:hAnsi="Times New Roman" w:cs="Times New Roman"/>
          <w:sz w:val="28"/>
          <w:szCs w:val="28"/>
        </w:rPr>
        <w:t>2</w:t>
      </w:r>
      <w:r w:rsidRPr="00FA6D33">
        <w:rPr>
          <w:rFonts w:ascii="Times New Roman" w:hAnsi="Times New Roman" w:cs="Times New Roman"/>
          <w:sz w:val="28"/>
          <w:szCs w:val="28"/>
        </w:rPr>
        <w:t xml:space="preserve"> году</w:t>
      </w:r>
      <w:r w:rsidR="00393485">
        <w:rPr>
          <w:rFonts w:ascii="Times New Roman" w:hAnsi="Times New Roman" w:cs="Times New Roman"/>
          <w:sz w:val="28"/>
          <w:szCs w:val="28"/>
        </w:rPr>
        <w:t>.</w:t>
      </w:r>
    </w:p>
    <w:p w:rsidR="00472A92" w:rsidRPr="00F25124" w:rsidRDefault="00FA6D33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A92" w:rsidRPr="00F25124">
        <w:rPr>
          <w:rFonts w:ascii="Times New Roman" w:hAnsi="Times New Roman" w:cs="Times New Roman"/>
          <w:sz w:val="28"/>
          <w:szCs w:val="28"/>
        </w:rPr>
        <w:t xml:space="preserve">. Указанный иной межбюджетный трансферт </w:t>
      </w:r>
      <w:r w:rsidR="0033670C" w:rsidRPr="00F25124">
        <w:rPr>
          <w:rFonts w:ascii="Times New Roman" w:hAnsi="Times New Roman" w:cs="Times New Roman"/>
          <w:sz w:val="28"/>
          <w:szCs w:val="28"/>
        </w:rPr>
        <w:t>включает в себя объем начислений на фонд оплаты труда, исходя из ставок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установленных Налоговым Кодексом Российской Федерации от 24 июля 1998 года № 125-ФЗ «Об обязательном социальном страховании от несчастных случаев на производстве и профессиональных заболеваний»</w:t>
      </w:r>
      <w:r w:rsidR="00472A92" w:rsidRPr="00F25124">
        <w:rPr>
          <w:rFonts w:ascii="Times New Roman" w:hAnsi="Times New Roman" w:cs="Times New Roman"/>
          <w:sz w:val="28"/>
          <w:szCs w:val="28"/>
        </w:rPr>
        <w:t>.</w:t>
      </w:r>
    </w:p>
    <w:p w:rsidR="00F25124" w:rsidRPr="00F25124" w:rsidRDefault="00FA6D33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6</w:t>
      </w:r>
      <w:r w:rsidR="000241D5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. </w:t>
      </w:r>
      <w:r w:rsidR="00F25124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Размер выплат определяется Комиссией по распределению средств, выделенных на поощрение членов муниципальной управленческой команды Баяндаевского муниципального района </w:t>
      </w:r>
      <w:r w:rsidR="006F0E9C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в </w:t>
      </w:r>
      <w:r w:rsidR="00F25124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202</w:t>
      </w:r>
      <w:r w:rsidR="006F0E9C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3</w:t>
      </w:r>
      <w:r w:rsidR="00F25124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год</w:t>
      </w:r>
      <w:r w:rsidR="006F0E9C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у</w:t>
      </w:r>
      <w:r w:rsidR="00F25124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(далее – Комиссия), исходя из степени вклада должностных лиц в достижение Иркутской областью значений (уровней) показателей эффективности </w:t>
      </w:r>
      <w:r w:rsidR="006F0E9C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за </w:t>
      </w:r>
      <w:r w:rsidR="00F25124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202</w:t>
      </w:r>
      <w:r w:rsidR="006F0E9C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2</w:t>
      </w:r>
      <w:r w:rsidR="00F25124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год.</w:t>
      </w:r>
    </w:p>
    <w:p w:rsidR="003B6540" w:rsidRDefault="00FA6D33" w:rsidP="003B6540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7</w:t>
      </w:r>
      <w:r w:rsidR="00F25124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. Состав Комиссии определен в приложении 2 к настоящему Порядку</w:t>
      </w:r>
      <w:r w:rsidR="003B6540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.</w:t>
      </w:r>
    </w:p>
    <w:p w:rsidR="00F25124" w:rsidRPr="003B6540" w:rsidRDefault="003B6540" w:rsidP="003B654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6D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5124" w:rsidRPr="00F25124">
        <w:rPr>
          <w:rFonts w:ascii="Times New Roman" w:hAnsi="Times New Roman" w:cs="Times New Roman"/>
          <w:sz w:val="28"/>
          <w:szCs w:val="28"/>
        </w:rPr>
        <w:t xml:space="preserve">Комиссия является </w:t>
      </w:r>
      <w:r w:rsidR="00F25124" w:rsidRPr="003B6540">
        <w:rPr>
          <w:rFonts w:ascii="Times New Roman" w:hAnsi="Times New Roman" w:cs="Times New Roman"/>
          <w:sz w:val="28"/>
          <w:szCs w:val="28"/>
        </w:rPr>
        <w:t>кол</w:t>
      </w:r>
      <w:r w:rsidRPr="003B6540">
        <w:rPr>
          <w:rFonts w:ascii="Times New Roman" w:hAnsi="Times New Roman" w:cs="Times New Roman"/>
          <w:sz w:val="28"/>
          <w:szCs w:val="28"/>
        </w:rPr>
        <w:t>легиальным органом, принимающим</w:t>
      </w:r>
      <w:r>
        <w:t xml:space="preserve"> </w:t>
      </w:r>
      <w:r w:rsidR="00F25124" w:rsidRPr="00F25124">
        <w:rPr>
          <w:rFonts w:ascii="Times New Roman" w:hAnsi="Times New Roman" w:cs="Times New Roman"/>
          <w:sz w:val="28"/>
          <w:szCs w:val="28"/>
        </w:rPr>
        <w:t xml:space="preserve">окончательное решение по поощрению участников муниципальной управленческой команды. Решение Комиссии принимается простым большинством голосов от числа присутствующих членов Комиссии и оформляется в день его принятия протоколом, который в тот же день подписывается всеми присутствующими на заседании членами Комиссии. На основании протокола готовится распоряжение администрации </w:t>
      </w:r>
      <w:r w:rsidR="00F25124" w:rsidRPr="00102A18">
        <w:rPr>
          <w:rFonts w:ascii="Times New Roman" w:hAnsi="Times New Roman" w:cs="Times New Roman"/>
          <w:sz w:val="28"/>
          <w:szCs w:val="28"/>
        </w:rPr>
        <w:t xml:space="preserve">Баяндаевского </w:t>
      </w:r>
      <w:r w:rsidR="00F25124" w:rsidRPr="00F25124">
        <w:rPr>
          <w:rFonts w:ascii="Times New Roman" w:hAnsi="Times New Roman" w:cs="Times New Roman"/>
          <w:sz w:val="28"/>
          <w:szCs w:val="28"/>
        </w:rPr>
        <w:t>муниципального района Иркутской области (далее – распоряжение) о предоставлении поощрения участникам муниципальной управленческой команды, деятельность которых способствовала достижению Иркутской области значений (уровней) показателей</w:t>
      </w:r>
      <w:r w:rsidR="00F25124" w:rsidRPr="00F251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эффективности в 202</w:t>
      </w:r>
      <w:r w:rsidR="00E012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F25124" w:rsidRPr="00F251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году.</w:t>
      </w:r>
    </w:p>
    <w:p w:rsidR="003B6540" w:rsidRDefault="00FA6D33" w:rsidP="003B6540">
      <w:pPr>
        <w:pStyle w:val="Bodytext2"/>
        <w:spacing w:before="0" w:after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9</w:t>
      </w:r>
      <w:r w:rsidR="003B6540">
        <w:rPr>
          <w:color w:val="000000"/>
          <w:lang w:eastAsia="ru-RU" w:bidi="ru-RU"/>
        </w:rPr>
        <w:t>. Главным администратором доходов средств иных бюджетных трансфертов на поощрение в 202</w:t>
      </w:r>
      <w:r w:rsidR="006F0E9C">
        <w:rPr>
          <w:color w:val="000000"/>
          <w:lang w:eastAsia="ru-RU" w:bidi="ru-RU"/>
        </w:rPr>
        <w:t>3</w:t>
      </w:r>
      <w:r w:rsidR="003B6540">
        <w:rPr>
          <w:color w:val="000000"/>
          <w:lang w:eastAsia="ru-RU" w:bidi="ru-RU"/>
        </w:rPr>
        <w:t xml:space="preserve"> году муниципальной управленческой команды определить финансовое управление администрации Баяндаевского муниципального района.</w:t>
      </w:r>
    </w:p>
    <w:p w:rsidR="00F25124" w:rsidRPr="003B6540" w:rsidRDefault="00FA6D33" w:rsidP="003B6540">
      <w:pPr>
        <w:pStyle w:val="Bodytext2"/>
        <w:spacing w:before="0" w:after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10</w:t>
      </w:r>
      <w:r w:rsidR="003B6540">
        <w:rPr>
          <w:color w:val="000000"/>
          <w:lang w:eastAsia="ru-RU" w:bidi="ru-RU"/>
        </w:rPr>
        <w:t>. Главными распорядит</w:t>
      </w:r>
      <w:r w:rsidR="009F1A39">
        <w:rPr>
          <w:color w:val="000000"/>
          <w:lang w:eastAsia="ru-RU" w:bidi="ru-RU"/>
        </w:rPr>
        <w:t>елями бюджетных средств</w:t>
      </w:r>
      <w:r w:rsidR="003B6540">
        <w:rPr>
          <w:color w:val="000000"/>
          <w:lang w:eastAsia="ru-RU" w:bidi="ru-RU"/>
        </w:rPr>
        <w:t xml:space="preserve"> в целях поощрения определить администрацию Баяндаевского муниципального района, финансовое управление администрации Баяндаевского муниципального района, управление образования администрации Баяндаевского муниципального района, отдел культуры администрации Баяндаевского муниципального района.</w:t>
      </w:r>
    </w:p>
    <w:p w:rsidR="003B6540" w:rsidRDefault="003B6540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1</w:t>
      </w:r>
      <w:r w:rsidR="00FA6D33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. Выплаты участникам муниципальной управленческой команды должны быть осуществлены не позднее 31 декабря текущего финансового года.</w:t>
      </w:r>
    </w:p>
    <w:p w:rsidR="00FA6D33" w:rsidRDefault="003B6540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1</w:t>
      </w:r>
      <w:r w:rsidR="00FA6D33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. Главные распорядители бюджетных средств обязаны в срок до 1</w:t>
      </w:r>
      <w:r w:rsidR="00E012B0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января 202</w:t>
      </w:r>
      <w:r w:rsidR="00E012B0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года представить в отдел экономики и охраны труда 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lastRenderedPageBreak/>
        <w:t>администрации Баяндаевского муниципального района</w:t>
      </w:r>
      <w:r w:rsidR="00FA6D33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отчет о расходах иных межбюджетных трансфертов.</w:t>
      </w:r>
    </w:p>
    <w:p w:rsidR="00FA6D33" w:rsidRDefault="00FA6D33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13. Контроль за целевым использованием иных межбюджетных трансфертов возложить на главных распорядителей бюджетных средств.</w:t>
      </w:r>
    </w:p>
    <w:p w:rsidR="00FA6D33" w:rsidRDefault="00FA6D33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14. Отдел экономики и охраны труда администрации Баяндаевского муниципального</w:t>
      </w:r>
      <w:r w:rsidR="00143658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района в срок до 1</w:t>
      </w:r>
      <w:r w:rsidR="00E012B0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2</w:t>
      </w:r>
      <w:r w:rsidR="00143658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января 202</w:t>
      </w:r>
      <w:r w:rsidR="00E012B0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4</w:t>
      </w:r>
      <w:r w:rsidR="00143658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года направляют </w:t>
      </w:r>
      <w:r w:rsidR="009F1A39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в Министерство экономического развития и промышленности Иркутской области </w:t>
      </w:r>
      <w:r w:rsidR="00143658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отчет о расходовании иных межбюджетных трансфертов по состоянию на 1 января 202</w:t>
      </w:r>
      <w:r w:rsidR="00E012B0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4</w:t>
      </w:r>
      <w:r w:rsidR="00143658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года.</w:t>
      </w: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Допускается отклонение фактического количества поощренных должностных лиц от прогнозного количества подлежащих поощрению должностных лиц в сторону уменьшения не более чем на пять процентов.</w:t>
      </w: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15. В случае образования по состоянию на 1 января 202</w:t>
      </w:r>
      <w:r w:rsidR="00E012B0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года остатка иного межбюджетного трансферта, такой остаток подлежит возврату в областной бюджет до 18 января 202</w:t>
      </w:r>
      <w:r w:rsidR="00E012B0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года.</w:t>
      </w: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294E92" w:rsidRDefault="00294E9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294E92" w:rsidRDefault="00294E9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294E92" w:rsidRDefault="00294E9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294E92" w:rsidRDefault="00294E9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5501E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5501EE" w:rsidRDefault="005501EE" w:rsidP="005501E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BA71A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lastRenderedPageBreak/>
        <w:t>Приложение 1</w:t>
      </w:r>
    </w:p>
    <w:p w:rsidR="00102A18" w:rsidRDefault="00102A18" w:rsidP="00BA71A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к Порядку поощрения </w:t>
      </w:r>
    </w:p>
    <w:p w:rsidR="00102A18" w:rsidRDefault="00102A18" w:rsidP="00BA71A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муниципальной управленческой команды</w:t>
      </w:r>
    </w:p>
    <w:p w:rsidR="00BA71AB" w:rsidRDefault="00102A18" w:rsidP="00BA71A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Баянда</w:t>
      </w:r>
      <w:r w:rsidR="00BA71AB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евского муниципального </w:t>
      </w:r>
    </w:p>
    <w:p w:rsidR="00BA71AB" w:rsidRDefault="00BA71AB" w:rsidP="00BA71A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района </w:t>
      </w:r>
      <w:r w:rsidR="00B84E6F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20</w:t>
      </w:r>
      <w:r w:rsidR="00B84E6F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2</w:t>
      </w:r>
      <w:r w:rsidR="00E012B0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год</w:t>
      </w:r>
      <w:r w:rsidR="00B84E6F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у</w:t>
      </w:r>
    </w:p>
    <w:p w:rsidR="00BA71AB" w:rsidRDefault="00BA71AB" w:rsidP="00BA71A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BA71AB" w:rsidRDefault="00BA71AB" w:rsidP="00BA71A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BA71AB" w:rsidRDefault="00BA71AB" w:rsidP="00BA71A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Показатели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</w:t>
      </w:r>
    </w:p>
    <w:p w:rsidR="00BA71AB" w:rsidRDefault="00BA71AB" w:rsidP="00BA71A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за 202</w:t>
      </w:r>
      <w:r w:rsidR="00E012B0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год</w:t>
      </w: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tbl>
      <w:tblPr>
        <w:tblStyle w:val="a6"/>
        <w:tblW w:w="9351" w:type="dxa"/>
        <w:tblLook w:val="04A0"/>
      </w:tblPr>
      <w:tblGrid>
        <w:gridCol w:w="664"/>
        <w:gridCol w:w="3726"/>
        <w:gridCol w:w="4961"/>
      </w:tblGrid>
      <w:tr w:rsidR="00102A18" w:rsidRPr="002168F1" w:rsidTr="00BA71AB">
        <w:tc>
          <w:tcPr>
            <w:tcW w:w="664" w:type="dxa"/>
          </w:tcPr>
          <w:p w:rsidR="00102A18" w:rsidRPr="002168F1" w:rsidRDefault="00102A18" w:rsidP="00663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6" w:type="dxa"/>
          </w:tcPr>
          <w:p w:rsidR="00102A18" w:rsidRPr="002168F1" w:rsidRDefault="00BA71AB" w:rsidP="00663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1" w:type="dxa"/>
          </w:tcPr>
          <w:p w:rsidR="00BA71AB" w:rsidRDefault="00BA71AB" w:rsidP="00663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муниципальный орган за предоставление данных</w:t>
            </w:r>
          </w:p>
          <w:p w:rsidR="00102A18" w:rsidRPr="002168F1" w:rsidRDefault="00BA71AB" w:rsidP="00663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A71A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орган</w:t>
            </w:r>
            <w:r w:rsidR="009C6539">
              <w:rPr>
                <w:rFonts w:ascii="Times New Roman" w:hAnsi="Times New Roman" w:cs="Times New Roman"/>
                <w:i/>
                <w:sz w:val="24"/>
                <w:szCs w:val="24"/>
              </w:rPr>
              <w:t>, должностные лица</w:t>
            </w:r>
            <w:r w:rsidRPr="00BA7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прямо и косвенно влияющие на достижение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1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4961" w:type="dxa"/>
          </w:tcPr>
          <w:p w:rsidR="00102A18" w:rsidRPr="00BF6A4F" w:rsidRDefault="007E21C2" w:rsidP="0049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6A4F">
              <w:rPr>
                <w:rFonts w:ascii="Times New Roman" w:hAnsi="Times New Roman" w:cs="Times New Roman"/>
                <w:sz w:val="24"/>
                <w:szCs w:val="24"/>
              </w:rPr>
              <w:t xml:space="preserve">эр Баяндаевского муниципального района, </w:t>
            </w:r>
            <w:r w:rsidR="00B37CE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Думы, </w:t>
            </w:r>
            <w:r w:rsidR="000761A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мэра, </w:t>
            </w:r>
            <w:r w:rsidR="00C96DCB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="004955DD">
              <w:rPr>
                <w:rFonts w:ascii="Times New Roman" w:hAnsi="Times New Roman" w:cs="Times New Roman"/>
                <w:sz w:val="24"/>
                <w:szCs w:val="24"/>
              </w:rPr>
              <w:t>ль мэра по социальным вопросам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1F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4961" w:type="dxa"/>
          </w:tcPr>
          <w:p w:rsidR="00102A18" w:rsidRDefault="00BF6A4F" w:rsidP="00BF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Баяндаевского муниципального района, зам</w:t>
            </w:r>
            <w:r w:rsidR="000761A1">
              <w:rPr>
                <w:rFonts w:ascii="Times New Roman" w:hAnsi="Times New Roman" w:cs="Times New Roman"/>
                <w:sz w:val="24"/>
                <w:szCs w:val="24"/>
              </w:rPr>
              <w:t>еститель мэра по социальным вопросам</w:t>
            </w:r>
            <w:r w:rsidR="004955DD">
              <w:rPr>
                <w:rFonts w:ascii="Times New Roman" w:hAnsi="Times New Roman" w:cs="Times New Roman"/>
                <w:sz w:val="24"/>
                <w:szCs w:val="24"/>
              </w:rPr>
              <w:t>, отдел ЖКХ и строительства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1F">
              <w:rPr>
                <w:rFonts w:ascii="Times New Roman" w:hAnsi="Times New Roman" w:cs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4961" w:type="dxa"/>
          </w:tcPr>
          <w:p w:rsidR="00102A18" w:rsidRDefault="007E21C2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61A1" w:rsidRPr="004955DD">
              <w:rPr>
                <w:rFonts w:ascii="Times New Roman" w:hAnsi="Times New Roman" w:cs="Times New Roman"/>
                <w:sz w:val="24"/>
                <w:szCs w:val="24"/>
              </w:rPr>
              <w:t>эр Баяндаевского муниципального района, первый заместитель мэра, заместитель мэра по социальным вопросам, отдел экономики и охраны т</w:t>
            </w:r>
            <w:r w:rsidR="00C96DCB" w:rsidRPr="004955DD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1F">
              <w:rPr>
                <w:rFonts w:ascii="Times New Roman" w:hAnsi="Times New Roman" w:cs="Times New Roman"/>
                <w:sz w:val="24"/>
                <w:szCs w:val="24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4961" w:type="dxa"/>
          </w:tcPr>
          <w:p w:rsidR="00102A18" w:rsidRDefault="00E70EDA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02A18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 и молодежной политике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961" w:type="dxa"/>
          </w:tcPr>
          <w:p w:rsidR="000761A1" w:rsidRDefault="000761A1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  <w:r w:rsidR="009C6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A18" w:rsidRPr="00D51BB0" w:rsidRDefault="009C6539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21C2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3">
              <w:rPr>
                <w:rFonts w:ascii="Times New Roman" w:hAnsi="Times New Roman" w:cs="Times New Roman"/>
                <w:sz w:val="24"/>
                <w:szCs w:val="24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4961" w:type="dxa"/>
          </w:tcPr>
          <w:p w:rsidR="00102A18" w:rsidRPr="00BE7EAB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B">
              <w:rPr>
                <w:rFonts w:ascii="Times New Roman" w:hAnsi="Times New Roman" w:cs="Times New Roman"/>
                <w:sz w:val="24"/>
                <w:szCs w:val="24"/>
              </w:rPr>
              <w:t>МБОУ ДО Д</w:t>
            </w:r>
            <w:r w:rsidR="007E21C2">
              <w:rPr>
                <w:rFonts w:ascii="Times New Roman" w:hAnsi="Times New Roman" w:cs="Times New Roman"/>
                <w:sz w:val="24"/>
                <w:szCs w:val="24"/>
              </w:rPr>
              <w:t xml:space="preserve">етская </w:t>
            </w:r>
            <w:proofErr w:type="spellStart"/>
            <w:r w:rsidR="007E21C2">
              <w:rPr>
                <w:rFonts w:ascii="Times New Roman" w:hAnsi="Times New Roman" w:cs="Times New Roman"/>
                <w:sz w:val="24"/>
                <w:szCs w:val="24"/>
              </w:rPr>
              <w:t>юношеско-спортивная</w:t>
            </w:r>
            <w:proofErr w:type="spellEnd"/>
            <w:r w:rsidR="007E21C2">
              <w:rPr>
                <w:rFonts w:ascii="Times New Roman" w:hAnsi="Times New Roman" w:cs="Times New Roman"/>
                <w:sz w:val="24"/>
                <w:szCs w:val="24"/>
              </w:rPr>
              <w:t xml:space="preserve"> школа, </w:t>
            </w:r>
            <w:r w:rsidRPr="00BE7EAB">
              <w:rPr>
                <w:rFonts w:ascii="Times New Roman" w:hAnsi="Times New Roman" w:cs="Times New Roman"/>
                <w:sz w:val="24"/>
                <w:szCs w:val="24"/>
              </w:rPr>
              <w:t>МБОУ ДО Д</w:t>
            </w:r>
            <w:r w:rsidR="007E21C2">
              <w:rPr>
                <w:rFonts w:ascii="Times New Roman" w:hAnsi="Times New Roman" w:cs="Times New Roman"/>
                <w:sz w:val="24"/>
                <w:szCs w:val="24"/>
              </w:rPr>
              <w:t xml:space="preserve">ом детского творчества, </w:t>
            </w:r>
            <w:r w:rsidRPr="00BE7EAB">
              <w:rPr>
                <w:rFonts w:ascii="Times New Roman" w:hAnsi="Times New Roman" w:cs="Times New Roman"/>
                <w:sz w:val="24"/>
                <w:szCs w:val="24"/>
              </w:rPr>
              <w:t>МБОУ ДО Д</w:t>
            </w:r>
            <w:r w:rsidR="007E21C2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BE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3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4961" w:type="dxa"/>
          </w:tcPr>
          <w:p w:rsidR="00102A18" w:rsidRDefault="007E21C2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6539" w:rsidRPr="00AC7C27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образования, отдел культуры</w:t>
            </w:r>
          </w:p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3">
              <w:rPr>
                <w:rFonts w:ascii="Times New Roman" w:hAnsi="Times New Roman" w:cs="Times New Roman"/>
                <w:sz w:val="24"/>
                <w:szCs w:val="24"/>
              </w:rPr>
              <w:t>Условия для воспитания гармонично развитой и с</w:t>
            </w:r>
            <w:r w:rsidR="007E21C2">
              <w:rPr>
                <w:rFonts w:ascii="Times New Roman" w:hAnsi="Times New Roman" w:cs="Times New Roman"/>
                <w:sz w:val="24"/>
                <w:szCs w:val="24"/>
              </w:rPr>
              <w:t>оциально ответственной личности</w:t>
            </w:r>
          </w:p>
        </w:tc>
        <w:tc>
          <w:tcPr>
            <w:tcW w:w="4961" w:type="dxa"/>
          </w:tcPr>
          <w:p w:rsidR="00102A18" w:rsidRDefault="007E21C2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85B99">
              <w:rPr>
                <w:rFonts w:ascii="Times New Roman" w:hAnsi="Times New Roman" w:cs="Times New Roman"/>
                <w:sz w:val="24"/>
                <w:szCs w:val="24"/>
              </w:rPr>
              <w:t>, отдел культуры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31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культурных мероприятий</w:t>
            </w:r>
          </w:p>
        </w:tc>
        <w:tc>
          <w:tcPr>
            <w:tcW w:w="4961" w:type="dxa"/>
          </w:tcPr>
          <w:p w:rsidR="00102A18" w:rsidRDefault="007E21C2" w:rsidP="00F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  <w:r w:rsidR="00102A18" w:rsidRPr="00A06DDA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FB5CCA">
              <w:rPr>
                <w:rFonts w:ascii="Times New Roman" w:hAnsi="Times New Roman" w:cs="Times New Roman"/>
                <w:sz w:val="24"/>
                <w:szCs w:val="24"/>
              </w:rPr>
              <w:t>Баяндаевский МКСК, МБУК Баяндаевский  этнографический музей</w:t>
            </w:r>
            <w:r w:rsidR="00C96DCB">
              <w:rPr>
                <w:rFonts w:ascii="Times New Roman" w:hAnsi="Times New Roman" w:cs="Times New Roman"/>
                <w:sz w:val="24"/>
                <w:szCs w:val="24"/>
              </w:rPr>
              <w:t xml:space="preserve">, МБУК </w:t>
            </w:r>
            <w:proofErr w:type="spellStart"/>
            <w:r w:rsidR="00C96DCB"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 w:rsidR="00C9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="00C96D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31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4961" w:type="dxa"/>
          </w:tcPr>
          <w:p w:rsidR="00102A18" w:rsidRDefault="0088031B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02A18" w:rsidRPr="001934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31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строительства.</w:t>
            </w:r>
          </w:p>
        </w:tc>
        <w:tc>
          <w:tcPr>
            <w:tcW w:w="4961" w:type="dxa"/>
          </w:tcPr>
          <w:p w:rsidR="00102A18" w:rsidRDefault="009A6929" w:rsidP="00E7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</w:t>
            </w:r>
            <w:r w:rsidR="00E70EDA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  <w:r w:rsidR="00C96DCB">
              <w:rPr>
                <w:rFonts w:ascii="Times New Roman" w:hAnsi="Times New Roman" w:cs="Times New Roman"/>
                <w:sz w:val="24"/>
                <w:szCs w:val="24"/>
              </w:rPr>
              <w:t>, отдел по управлению муниципальным имуществом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31">
              <w:rPr>
                <w:rFonts w:ascii="Times New Roman" w:hAnsi="Times New Roman" w:cs="Times New Roman"/>
                <w:sz w:val="24"/>
                <w:szCs w:val="24"/>
              </w:rPr>
              <w:t>Качество окружающей среды</w:t>
            </w:r>
          </w:p>
        </w:tc>
        <w:tc>
          <w:tcPr>
            <w:tcW w:w="4961" w:type="dxa"/>
          </w:tcPr>
          <w:p w:rsidR="00102A18" w:rsidRDefault="009A6929" w:rsidP="00E7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мэра, отдел строительства</w:t>
            </w:r>
            <w:r w:rsidR="00E70EDA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31">
              <w:rPr>
                <w:rFonts w:ascii="Times New Roman" w:hAnsi="Times New Roman" w:cs="Times New Roman"/>
                <w:sz w:val="24"/>
                <w:szCs w:val="24"/>
              </w:rPr>
              <w:t>Темп роста (индекс роста) реальной среднемесячной заработной платы</w:t>
            </w:r>
          </w:p>
        </w:tc>
        <w:tc>
          <w:tcPr>
            <w:tcW w:w="4961" w:type="dxa"/>
          </w:tcPr>
          <w:p w:rsidR="00102A18" w:rsidRDefault="009A6929" w:rsidP="0055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охраны труда, финансовое управление, </w:t>
            </w:r>
            <w:r w:rsidR="005501EE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«Централизованная бухгалтерия образования», отдел учета и отчетности 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1">
              <w:rPr>
                <w:rFonts w:ascii="Times New Roman" w:hAnsi="Times New Roman" w:cs="Times New Roman"/>
                <w:sz w:val="24"/>
                <w:szCs w:val="24"/>
              </w:rPr>
              <w:t>Темп роста (индекс роста) реального среднедушевого денежного дохода населения.</w:t>
            </w:r>
          </w:p>
        </w:tc>
        <w:tc>
          <w:tcPr>
            <w:tcW w:w="4961" w:type="dxa"/>
          </w:tcPr>
          <w:p w:rsidR="00102A18" w:rsidRDefault="009A6929" w:rsidP="009A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  <w:r w:rsidR="009F1A39">
              <w:rPr>
                <w:rFonts w:ascii="Times New Roman" w:hAnsi="Times New Roman" w:cs="Times New Roman"/>
                <w:sz w:val="24"/>
                <w:szCs w:val="24"/>
              </w:rPr>
              <w:t>, отдел экономики и охраны труда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1">
              <w:rPr>
                <w:rFonts w:ascii="Times New Roman" w:hAnsi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961" w:type="dxa"/>
          </w:tcPr>
          <w:p w:rsidR="009A6929" w:rsidRDefault="009A6929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0D3">
              <w:rPr>
                <w:rFonts w:ascii="Times New Roman" w:hAnsi="Times New Roman" w:cs="Times New Roman"/>
                <w:sz w:val="24"/>
                <w:szCs w:val="24"/>
              </w:rPr>
              <w:t>Мэр Ба</w:t>
            </w:r>
            <w:r w:rsidR="009F1A39" w:rsidRPr="008D30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30D3">
              <w:rPr>
                <w:rFonts w:ascii="Times New Roman" w:hAnsi="Times New Roman" w:cs="Times New Roman"/>
                <w:sz w:val="24"/>
                <w:szCs w:val="24"/>
              </w:rPr>
              <w:t>ндаевского муниципального района, первый заместитель мэра, заместитель мэра по социальным вопросам, отдел строительства</w:t>
            </w:r>
            <w:r w:rsidR="00E70EDA" w:rsidRPr="008D30D3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  <w:r w:rsidR="008D30D3">
              <w:rPr>
                <w:rFonts w:ascii="Times New Roman" w:hAnsi="Times New Roman" w:cs="Times New Roman"/>
                <w:sz w:val="24"/>
                <w:szCs w:val="24"/>
              </w:rPr>
              <w:t>, отдел по управлению муниципальным имуществом</w:t>
            </w:r>
          </w:p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2168F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4961" w:type="dxa"/>
          </w:tcPr>
          <w:p w:rsidR="00102A18" w:rsidRDefault="009A6929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охраны труда, отдел сельского хозяйства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1">
              <w:rPr>
                <w:rFonts w:ascii="Times New Roman" w:hAnsi="Times New Roman" w:cs="Times New Roman"/>
                <w:sz w:val="24"/>
                <w:szCs w:val="24"/>
              </w:rPr>
              <w:t>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решений.</w:t>
            </w:r>
          </w:p>
        </w:tc>
        <w:tc>
          <w:tcPr>
            <w:tcW w:w="4961" w:type="dxa"/>
          </w:tcPr>
          <w:p w:rsidR="00102A18" w:rsidRDefault="009A6929" w:rsidP="009A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4B4C72">
              <w:rPr>
                <w:rFonts w:ascii="Times New Roman" w:hAnsi="Times New Roman" w:cs="Times New Roman"/>
                <w:sz w:val="24"/>
                <w:szCs w:val="24"/>
              </w:rPr>
              <w:t xml:space="preserve"> и охраны труда</w:t>
            </w:r>
            <w:r w:rsidR="009F1A39">
              <w:rPr>
                <w:rFonts w:ascii="Times New Roman" w:hAnsi="Times New Roman" w:cs="Times New Roman"/>
                <w:sz w:val="24"/>
                <w:szCs w:val="24"/>
              </w:rPr>
              <w:t>, руководитель аппарата</w:t>
            </w:r>
            <w:r w:rsidR="005501EE">
              <w:rPr>
                <w:rFonts w:ascii="Times New Roman" w:hAnsi="Times New Roman" w:cs="Times New Roman"/>
                <w:sz w:val="24"/>
                <w:szCs w:val="24"/>
              </w:rPr>
              <w:t>, системный администратор</w:t>
            </w:r>
          </w:p>
        </w:tc>
      </w:tr>
    </w:tbl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5501E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5501EE" w:rsidRDefault="005501EE" w:rsidP="005501E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5501EE" w:rsidRDefault="005501EE" w:rsidP="005501E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4B4C72">
      <w:pPr>
        <w:shd w:val="clear" w:color="auto" w:fill="FFFFFF"/>
        <w:spacing w:before="60" w:after="6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lastRenderedPageBreak/>
        <w:t>Приложение 2</w:t>
      </w:r>
    </w:p>
    <w:p w:rsidR="004B4C72" w:rsidRDefault="004B4C72" w:rsidP="004B4C7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к Порядку поощрения </w:t>
      </w:r>
    </w:p>
    <w:p w:rsidR="004B4C72" w:rsidRDefault="004B4C72" w:rsidP="004B4C7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муниципальной управленческой команды</w:t>
      </w:r>
    </w:p>
    <w:p w:rsidR="004B4C72" w:rsidRDefault="004B4C72" w:rsidP="004B4C7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Баяндаевского муниципального </w:t>
      </w:r>
    </w:p>
    <w:p w:rsidR="004B4C72" w:rsidRDefault="004B4C72" w:rsidP="004B4C7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района </w:t>
      </w:r>
      <w:r w:rsidR="00B84E6F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202</w:t>
      </w:r>
      <w:r w:rsidR="005501EE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год</w:t>
      </w:r>
      <w:r w:rsidR="00B84E6F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у</w:t>
      </w:r>
    </w:p>
    <w:p w:rsidR="004B4C72" w:rsidRDefault="004B4C72" w:rsidP="004B4C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4B4C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4B4C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Состав Комиссии по распределению средств, выделенных на поощрение членов муниципальной управленческой команды Баяндаевского муниципального района за 202</w:t>
      </w:r>
      <w:r w:rsidR="00436A6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год</w:t>
      </w:r>
    </w:p>
    <w:p w:rsidR="004B4C72" w:rsidRDefault="004B4C72" w:rsidP="004B4C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Табинаев</w:t>
      </w:r>
      <w:proofErr w:type="spellEnd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А.П. – мэр Баяндаевского муниципального района, председатель Комиссии;</w:t>
      </w:r>
    </w:p>
    <w:p w:rsidR="008C659B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8C659B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Борхонов</w:t>
      </w:r>
      <w:proofErr w:type="spellEnd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А.А. – первый заместитель мэра, заместитель председателя Комиссии;</w:t>
      </w:r>
    </w:p>
    <w:p w:rsidR="008C659B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8C659B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Борошноева</w:t>
      </w:r>
      <w:proofErr w:type="spellEnd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И.В. – начальник отдела экономики и охраны труда, секретарь Комиссии;</w:t>
      </w:r>
    </w:p>
    <w:p w:rsidR="008C659B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8C659B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Члены Комиссии:</w:t>
      </w:r>
    </w:p>
    <w:p w:rsidR="008C659B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Дмитров А.Л. – заместитель мэра по социальным вопросам;</w:t>
      </w:r>
    </w:p>
    <w:p w:rsidR="00D7178D" w:rsidRDefault="001C6D39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Еликов</w:t>
      </w:r>
      <w:proofErr w:type="spellEnd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В.Т. – председатель Думы Баяндаевского муниципального района</w:t>
      </w:r>
      <w:r w:rsidR="00436A6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;</w:t>
      </w:r>
    </w:p>
    <w:p w:rsidR="00436A64" w:rsidRDefault="00436A64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Кащеев</w:t>
      </w:r>
      <w:proofErr w:type="spellEnd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Е.М. – заместитель мэра;</w:t>
      </w:r>
    </w:p>
    <w:p w:rsidR="00436A64" w:rsidRDefault="00436A64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Тыкшеева</w:t>
      </w:r>
      <w:proofErr w:type="spellEnd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Л.С. – руководитель аппарата.</w:t>
      </w:r>
    </w:p>
    <w:p w:rsidR="008C659B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4B4C72">
      <w:pPr>
        <w:shd w:val="clear" w:color="auto" w:fill="FFFFFF"/>
        <w:spacing w:before="60" w:after="6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sectPr w:rsidR="00143658" w:rsidSect="0052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425"/>
    <w:multiLevelType w:val="multilevel"/>
    <w:tmpl w:val="14B8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E65CA"/>
    <w:multiLevelType w:val="hybridMultilevel"/>
    <w:tmpl w:val="7EA6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E69"/>
    <w:rsid w:val="000241D5"/>
    <w:rsid w:val="000250D3"/>
    <w:rsid w:val="00054916"/>
    <w:rsid w:val="000761A1"/>
    <w:rsid w:val="00102A18"/>
    <w:rsid w:val="00143658"/>
    <w:rsid w:val="001C6D39"/>
    <w:rsid w:val="001E55F7"/>
    <w:rsid w:val="00294E92"/>
    <w:rsid w:val="002C0906"/>
    <w:rsid w:val="00302E69"/>
    <w:rsid w:val="0033670C"/>
    <w:rsid w:val="00367798"/>
    <w:rsid w:val="00393485"/>
    <w:rsid w:val="003A36E4"/>
    <w:rsid w:val="003B6540"/>
    <w:rsid w:val="004318F2"/>
    <w:rsid w:val="00436A64"/>
    <w:rsid w:val="00472A92"/>
    <w:rsid w:val="004955DD"/>
    <w:rsid w:val="00497C12"/>
    <w:rsid w:val="004B4C72"/>
    <w:rsid w:val="005207ED"/>
    <w:rsid w:val="0052651E"/>
    <w:rsid w:val="005501EE"/>
    <w:rsid w:val="0056101C"/>
    <w:rsid w:val="00566BC2"/>
    <w:rsid w:val="005814A9"/>
    <w:rsid w:val="0065636D"/>
    <w:rsid w:val="00677E43"/>
    <w:rsid w:val="006D3029"/>
    <w:rsid w:val="006E56A2"/>
    <w:rsid w:val="006F0E9C"/>
    <w:rsid w:val="007E21C2"/>
    <w:rsid w:val="00815F73"/>
    <w:rsid w:val="00837DC8"/>
    <w:rsid w:val="0088031B"/>
    <w:rsid w:val="00893F09"/>
    <w:rsid w:val="008C659B"/>
    <w:rsid w:val="008D2402"/>
    <w:rsid w:val="008D30D3"/>
    <w:rsid w:val="008E5692"/>
    <w:rsid w:val="008E7726"/>
    <w:rsid w:val="00973754"/>
    <w:rsid w:val="009A6929"/>
    <w:rsid w:val="009C6539"/>
    <w:rsid w:val="009E195A"/>
    <w:rsid w:val="009F1A39"/>
    <w:rsid w:val="00A164F9"/>
    <w:rsid w:val="00AC7C27"/>
    <w:rsid w:val="00B37CE3"/>
    <w:rsid w:val="00B84E6F"/>
    <w:rsid w:val="00B85B99"/>
    <w:rsid w:val="00BA71AB"/>
    <w:rsid w:val="00BB51DF"/>
    <w:rsid w:val="00BF6A4F"/>
    <w:rsid w:val="00C20E8A"/>
    <w:rsid w:val="00C45EE2"/>
    <w:rsid w:val="00C90301"/>
    <w:rsid w:val="00C96DCB"/>
    <w:rsid w:val="00D0197A"/>
    <w:rsid w:val="00D7178D"/>
    <w:rsid w:val="00D83D35"/>
    <w:rsid w:val="00DA3A03"/>
    <w:rsid w:val="00E012B0"/>
    <w:rsid w:val="00E70EDA"/>
    <w:rsid w:val="00E8614F"/>
    <w:rsid w:val="00F133DC"/>
    <w:rsid w:val="00F25124"/>
    <w:rsid w:val="00F41431"/>
    <w:rsid w:val="00F84F24"/>
    <w:rsid w:val="00FA6D33"/>
    <w:rsid w:val="00FB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02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20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">
    <w:name w:val="Body text (2)"/>
    <w:basedOn w:val="a"/>
    <w:rsid w:val="00F25124"/>
    <w:pPr>
      <w:widowControl w:val="0"/>
      <w:shd w:val="clear" w:color="auto" w:fill="FFFFFF"/>
      <w:spacing w:before="360"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0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2C09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C09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02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20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">
    <w:name w:val="Body text (2)"/>
    <w:basedOn w:val="a"/>
    <w:rsid w:val="00F25124"/>
    <w:pPr>
      <w:widowControl w:val="0"/>
      <w:shd w:val="clear" w:color="auto" w:fill="FFFFFF"/>
      <w:spacing w:before="360"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0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2C09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C09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Вениаминовна</dc:creator>
  <cp:keywords/>
  <dc:description/>
  <cp:lastModifiedBy>Комп</cp:lastModifiedBy>
  <cp:revision>42</cp:revision>
  <cp:lastPrinted>2023-12-14T09:22:00Z</cp:lastPrinted>
  <dcterms:created xsi:type="dcterms:W3CDTF">2020-12-23T02:00:00Z</dcterms:created>
  <dcterms:modified xsi:type="dcterms:W3CDTF">2023-12-20T01:01:00Z</dcterms:modified>
</cp:coreProperties>
</file>