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D" w:rsidRDefault="003C15AD" w:rsidP="003C15AD">
      <w:pPr>
        <w:pStyle w:val="a3"/>
        <w:jc w:val="center"/>
      </w:pPr>
      <w:r>
        <w:t> </w:t>
      </w:r>
    </w:p>
    <w:p w:rsidR="003C15AD" w:rsidRDefault="003C15AD" w:rsidP="003C15AD">
      <w:pPr>
        <w:pStyle w:val="a3"/>
        <w:jc w:val="center"/>
      </w:pPr>
      <w:r>
        <w:rPr>
          <w:rStyle w:val="a4"/>
        </w:rPr>
        <w:t>Как выбрать безопасную пиротехнику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 xml:space="preserve">В преддверии Нового года, празднование которого сопровождается использованием фейерверков и новогодних салютов, территориальный отдел </w:t>
      </w:r>
      <w:proofErr w:type="spellStart"/>
      <w:r w:rsidRPr="009104E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104EF">
        <w:rPr>
          <w:rFonts w:ascii="Times New Roman" w:hAnsi="Times New Roman" w:cs="Times New Roman"/>
          <w:sz w:val="24"/>
          <w:szCs w:val="24"/>
        </w:rPr>
        <w:t xml:space="preserve"> обращает внимание на правила покупки и эксплуатации пиротехнических изделий.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 xml:space="preserve">Продажа пиротехники, новогодних салютов и фейерверков регулируется Техническим регламентом Таможенного Союза «О безопасности пиротехнических изделий», </w:t>
      </w:r>
      <w:proofErr w:type="gramStart"/>
      <w:r w:rsidRPr="009104EF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9104EF">
        <w:rPr>
          <w:rFonts w:ascii="Times New Roman" w:hAnsi="Times New Roman" w:cs="Times New Roman"/>
          <w:sz w:val="24"/>
          <w:szCs w:val="24"/>
        </w:rPr>
        <w:t xml:space="preserve"> ТС 006/2011, Постановлением Правительства Российской Федерации от 12 июля 2000г. № 512 «О порядке ввоза в Российскую Федерацию порохов промышленного назначения и пиротехнических изделий», Федеральным законом № 128-ФЗ от </w:t>
      </w:r>
      <w:r w:rsidR="009F5297">
        <w:rPr>
          <w:rFonts w:ascii="Times New Roman" w:hAnsi="Times New Roman" w:cs="Times New Roman"/>
          <w:sz w:val="24"/>
          <w:szCs w:val="24"/>
        </w:rPr>
        <w:t>08.</w:t>
      </w:r>
      <w:r w:rsidRPr="009104EF">
        <w:rPr>
          <w:rFonts w:ascii="Times New Roman" w:hAnsi="Times New Roman" w:cs="Times New Roman"/>
          <w:sz w:val="24"/>
          <w:szCs w:val="24"/>
        </w:rPr>
        <w:t>08.2001г «О лицензировании отдельных видов деятельности».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Продажа пиротехнических изделий возможна только в специализированных торговых точках, так как это товар повышенной опасности для окружающих. Все пиротехнические изделия должны быть сертифицированы. Изделия IV-V-го классов опасности реализуются только при наличии лицензии, изделия I-III класса опасности реализуются без лицензии. Продавцы пиротехнических изделий должны пройти обучение и аттестацию по безопасному обращению с таким специфическим товаром, при продаже грамотно проконсультировать покупателей об использовании пиротехники, т. е предоставить всю необходимую информацию о товаре и его потребительских свойствах, сроках годности.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Опасно покупать пиротехнические изделия в местах несанкционированной торговли, в связи с тем, что никто не может гарантировать качество и безопасность такой продукции.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При покупке фейерверков необходимо обратить внимание на внешний вид и оформление изделий. Не следует приобретать деформированные или с нарушенной упаковкой изделия.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Все пиротехнические изделия, предназначенные для продажи населению, подлежат обязательной сертификации, а значит, на каждом изделии должен быть сертификационный знак. Поэтому при покупке пиротехники нужно убедиться в наличии у продавца сертификата соответствия на конкретный товар. На упаковке пиротехнического изделия также должна быть указана информация о сроке годности, рекомендации по хранению и утилизации, а также информация об адресе или телефоне производителя (для российских предприятий) или уполномоченного исполнителя.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К каждому пиротехническому изделию должна быть приложена инструкция по применению (эксплуатации), содержащая выделенным шрифтом текст об опасности пиротехнических изделий и ограничения по его применению. Инструкция может быть нанесена на корпусе пиротехнических изделий или потребительской упаковке на русском языке чётким и хорошо различимым шрифтом.</w:t>
      </w:r>
    </w:p>
    <w:p w:rsidR="003C15AD" w:rsidRPr="009104EF" w:rsidRDefault="00473691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кст </w:t>
      </w:r>
      <w:r w:rsidR="003C15AD" w:rsidRPr="009104E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C15AD" w:rsidRPr="009104EF">
        <w:rPr>
          <w:rFonts w:ascii="Times New Roman" w:hAnsi="Times New Roman" w:cs="Times New Roman"/>
          <w:sz w:val="24"/>
          <w:szCs w:val="24"/>
        </w:rPr>
        <w:t>илагаемой инструкции по применению совместно с надписями на потребительской упаковке должен содержать информацию о назначении, классе опасности и радиусе опасной зоны.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Не следует приобретать и использовать изделия с истекшим сроком годности. Они могут работать непредсказуемо. При отборе фейерверков не следует брать влажные или с подтеками на упаковке изделия, с мятым или ломаным фитилем.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Для удобства покупателей на упаковке должна быть указана группа изделий, к которой относится данный фейерверк, и индивидуальный артикул изделия.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 xml:space="preserve">Фейерверки следует хранить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+30°C) вблизи легковоспламеняющихся предметов и веществ, а также вблизи обогревательных приборов; не следует носить их в кармане и </w:t>
      </w:r>
      <w:r w:rsidRPr="009104EF">
        <w:rPr>
          <w:rFonts w:ascii="Times New Roman" w:hAnsi="Times New Roman" w:cs="Times New Roman"/>
          <w:sz w:val="24"/>
          <w:szCs w:val="24"/>
        </w:rPr>
        <w:lastRenderedPageBreak/>
        <w:t>провозить в автомобиле.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и используя нагревательные приборы (например, бытовые фены).</w:t>
      </w:r>
    </w:p>
    <w:p w:rsidR="003C15AD" w:rsidRPr="009104EF" w:rsidRDefault="003C15AD" w:rsidP="009104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EF">
        <w:rPr>
          <w:rFonts w:ascii="Times New Roman" w:hAnsi="Times New Roman" w:cs="Times New Roman"/>
          <w:sz w:val="24"/>
          <w:szCs w:val="24"/>
        </w:rPr>
        <w:t> </w:t>
      </w:r>
    </w:p>
    <w:p w:rsidR="00D72AE9" w:rsidRDefault="00894B61" w:rsidP="00894B61">
      <w:pPr>
        <w:tabs>
          <w:tab w:val="left" w:pos="5715"/>
        </w:tabs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Т</w:t>
      </w:r>
      <w:r w:rsidRPr="009104EF">
        <w:rPr>
          <w:rFonts w:ascii="Times New Roman" w:hAnsi="Times New Roman" w:cs="Times New Roman"/>
          <w:sz w:val="24"/>
          <w:szCs w:val="24"/>
        </w:rPr>
        <w:t xml:space="preserve">ерриториальный отдел </w:t>
      </w:r>
      <w:proofErr w:type="spellStart"/>
      <w:r w:rsidRPr="009104E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sectPr w:rsidR="00D72AE9" w:rsidSect="00D7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5AD"/>
    <w:rsid w:val="00023206"/>
    <w:rsid w:val="001B5323"/>
    <w:rsid w:val="001D6822"/>
    <w:rsid w:val="003C15AD"/>
    <w:rsid w:val="00473691"/>
    <w:rsid w:val="00894B61"/>
    <w:rsid w:val="009104EF"/>
    <w:rsid w:val="009F5297"/>
    <w:rsid w:val="00D72AE9"/>
    <w:rsid w:val="00EB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5AD"/>
    <w:rPr>
      <w:b/>
      <w:bCs/>
    </w:rPr>
  </w:style>
  <w:style w:type="paragraph" w:styleId="a5">
    <w:name w:val="No Spacing"/>
    <w:uiPriority w:val="1"/>
    <w:qFormat/>
    <w:rsid w:val="00910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18</cp:revision>
  <dcterms:created xsi:type="dcterms:W3CDTF">2021-12-29T05:29:00Z</dcterms:created>
  <dcterms:modified xsi:type="dcterms:W3CDTF">2022-12-13T02:05:00Z</dcterms:modified>
</cp:coreProperties>
</file>