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4" w:rsidRDefault="00363B1B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 №221</w:t>
      </w:r>
    </w:p>
    <w:p w:rsidR="001525B4" w:rsidRDefault="001525B4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25B4" w:rsidRDefault="001525B4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25B4" w:rsidRDefault="001525B4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525B4" w:rsidRDefault="001525B4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1525B4" w:rsidRDefault="001525B4" w:rsidP="001525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ОСНОВНЫЕ НАПРАВЛЕНИЯ </w:t>
      </w:r>
      <w:proofErr w:type="gramStart"/>
      <w:r>
        <w:rPr>
          <w:rFonts w:ascii="Arial" w:hAnsi="Arial" w:cs="Arial"/>
          <w:b/>
          <w:sz w:val="32"/>
          <w:szCs w:val="32"/>
        </w:rPr>
        <w:t>БЮДЖЕТНОЙ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</w:t>
      </w: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НАЛОГОВОЙ ПОЛИТИКИ МО «БАЯНДАЕВСКИЙ РАЙОН» НА 2017 ГОД И НА ПЛАНОВЫЙ ПЕРИОД</w:t>
      </w: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 и 2019 годов.</w:t>
      </w: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525B4" w:rsidRDefault="001525B4" w:rsidP="001525B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525B4" w:rsidRDefault="000518E8" w:rsidP="001525B4">
      <w:pPr>
        <w:ind w:right="-5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</w:t>
      </w:r>
      <w:r w:rsidR="0038133F">
        <w:rPr>
          <w:rFonts w:ascii="Arial" w:hAnsi="Arial" w:cs="Arial"/>
        </w:rPr>
        <w:t xml:space="preserve"> ст.ст. 172, 184.2 Бюджетного кодекса Российской Федерации, ст. 15 Федерального закона</w:t>
      </w:r>
      <w:r w:rsidR="001525B4">
        <w:rPr>
          <w:rFonts w:ascii="Arial" w:hAnsi="Arial" w:cs="Arial"/>
        </w:rPr>
        <w:t xml:space="preserve"> от 06.10.2003 №131-ФЗ «Об общих принципах организации местного самоуправления в </w:t>
      </w:r>
      <w:r w:rsidR="0038133F">
        <w:rPr>
          <w:rFonts w:ascii="Arial" w:hAnsi="Arial" w:cs="Arial"/>
        </w:rPr>
        <w:t xml:space="preserve">Российской Федерации», </w:t>
      </w:r>
      <w:r>
        <w:rPr>
          <w:rFonts w:ascii="Arial" w:hAnsi="Arial" w:cs="Arial"/>
        </w:rPr>
        <w:t xml:space="preserve"> руководствуясь ст. ст. 33, 48 </w:t>
      </w:r>
      <w:r w:rsidR="0038133F">
        <w:rPr>
          <w:rFonts w:ascii="Arial" w:hAnsi="Arial" w:cs="Arial"/>
        </w:rPr>
        <w:t>Уставом МО «Баяндаевский район», Положением о бюджетном процессе в МО «Баяндаевский район», утвержденный решением Думы МО «Баяндаевский район» от 28.11.2013 г №43/4</w:t>
      </w:r>
      <w:r>
        <w:rPr>
          <w:rFonts w:ascii="Arial" w:hAnsi="Arial" w:cs="Arial"/>
        </w:rPr>
        <w:t>,</w:t>
      </w:r>
      <w:proofErr w:type="gramEnd"/>
    </w:p>
    <w:p w:rsidR="001525B4" w:rsidRDefault="001525B4" w:rsidP="001525B4">
      <w:pPr>
        <w:ind w:right="-5" w:firstLine="709"/>
        <w:jc w:val="both"/>
        <w:rPr>
          <w:rFonts w:ascii="Arial" w:hAnsi="Arial" w:cs="Arial"/>
        </w:rPr>
      </w:pPr>
    </w:p>
    <w:p w:rsidR="001525B4" w:rsidRDefault="001525B4" w:rsidP="001525B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1525B4" w:rsidRDefault="001525B4" w:rsidP="001525B4">
      <w:pPr>
        <w:ind w:right="-5" w:firstLine="567"/>
        <w:jc w:val="both"/>
        <w:rPr>
          <w:rFonts w:ascii="Arial" w:hAnsi="Arial" w:cs="Arial"/>
        </w:rPr>
      </w:pPr>
    </w:p>
    <w:p w:rsidR="001525B4" w:rsidRPr="0038133F" w:rsidRDefault="0038133F" w:rsidP="0038133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направления бюджетной и налоговой политики МО «Баяндаевский район» на 2017 год и плановый период 2018 и 2019 годов.</w:t>
      </w:r>
    </w:p>
    <w:p w:rsidR="001525B4" w:rsidRDefault="001525B4" w:rsidP="001525B4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1525B4" w:rsidRDefault="001525B4" w:rsidP="001525B4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</w:t>
      </w:r>
      <w:r w:rsidR="005D6E04">
        <w:rPr>
          <w:rFonts w:ascii="Arial" w:hAnsi="Arial" w:cs="Arial"/>
        </w:rPr>
        <w:t xml:space="preserve">щего постановления возлагаю </w:t>
      </w:r>
      <w:r w:rsidR="00363B1B">
        <w:rPr>
          <w:rFonts w:ascii="Arial" w:hAnsi="Arial" w:cs="Arial"/>
        </w:rPr>
        <w:t xml:space="preserve">на заместителя мэра </w:t>
      </w:r>
      <w:proofErr w:type="spellStart"/>
      <w:r w:rsidR="00363B1B">
        <w:rPr>
          <w:rFonts w:ascii="Arial" w:hAnsi="Arial" w:cs="Arial"/>
        </w:rPr>
        <w:t>Моноева</w:t>
      </w:r>
      <w:proofErr w:type="spellEnd"/>
      <w:r w:rsidR="00363B1B">
        <w:rPr>
          <w:rFonts w:ascii="Arial" w:hAnsi="Arial" w:cs="Arial"/>
        </w:rPr>
        <w:t xml:space="preserve"> В.Р.</w:t>
      </w:r>
    </w:p>
    <w:p w:rsidR="001525B4" w:rsidRDefault="001525B4" w:rsidP="001525B4">
      <w:pPr>
        <w:spacing w:after="120"/>
        <w:ind w:right="-5" w:firstLine="709"/>
        <w:jc w:val="both"/>
        <w:rPr>
          <w:rFonts w:ascii="Arial" w:hAnsi="Arial" w:cs="Arial"/>
        </w:rPr>
      </w:pPr>
    </w:p>
    <w:p w:rsidR="001525B4" w:rsidRDefault="001525B4" w:rsidP="001525B4">
      <w:pPr>
        <w:spacing w:after="120"/>
        <w:ind w:right="-5" w:firstLine="709"/>
        <w:jc w:val="both"/>
        <w:rPr>
          <w:rFonts w:ascii="Arial" w:hAnsi="Arial" w:cs="Arial"/>
        </w:rPr>
      </w:pP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Мэр МО «Баяндаевский район»</w:t>
      </w: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</w:t>
      </w:r>
      <w:r w:rsidR="00FC079A">
        <w:rPr>
          <w:rFonts w:ascii="Arial" w:hAnsi="Arial" w:cs="Arial"/>
        </w:rPr>
        <w:t>. Табинаев.</w:t>
      </w: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</w:p>
    <w:p w:rsidR="005D6E04" w:rsidRDefault="005D6E04" w:rsidP="001525B4">
      <w:pPr>
        <w:spacing w:line="276" w:lineRule="auto"/>
        <w:ind w:right="-2"/>
        <w:rPr>
          <w:rFonts w:ascii="Arial" w:hAnsi="Arial" w:cs="Arial"/>
        </w:rPr>
      </w:pPr>
    </w:p>
    <w:p w:rsidR="005D6E04" w:rsidRDefault="005D6E04" w:rsidP="001525B4">
      <w:pPr>
        <w:spacing w:line="276" w:lineRule="auto"/>
        <w:ind w:right="-2"/>
        <w:rPr>
          <w:rFonts w:ascii="Arial" w:hAnsi="Arial" w:cs="Arial"/>
        </w:rPr>
      </w:pPr>
    </w:p>
    <w:p w:rsidR="005D6E04" w:rsidRDefault="005D6E04" w:rsidP="001525B4">
      <w:pPr>
        <w:spacing w:line="276" w:lineRule="auto"/>
        <w:ind w:right="-2"/>
        <w:rPr>
          <w:rFonts w:ascii="Arial" w:hAnsi="Arial" w:cs="Arial"/>
        </w:rPr>
      </w:pPr>
    </w:p>
    <w:p w:rsidR="005D6E04" w:rsidRDefault="005D6E04" w:rsidP="001525B4">
      <w:pPr>
        <w:spacing w:line="276" w:lineRule="auto"/>
        <w:ind w:right="-2"/>
        <w:rPr>
          <w:rFonts w:ascii="Arial" w:hAnsi="Arial" w:cs="Arial"/>
        </w:rPr>
      </w:pPr>
    </w:p>
    <w:p w:rsidR="005D6E04" w:rsidRDefault="005D6E04" w:rsidP="001525B4">
      <w:pPr>
        <w:spacing w:line="276" w:lineRule="auto"/>
        <w:ind w:right="-2"/>
        <w:rPr>
          <w:rFonts w:ascii="Arial" w:hAnsi="Arial" w:cs="Arial"/>
        </w:rPr>
      </w:pP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</w:p>
    <w:p w:rsidR="001525B4" w:rsidRDefault="001525B4" w:rsidP="001525B4">
      <w:pPr>
        <w:spacing w:line="276" w:lineRule="auto"/>
        <w:ind w:right="-2"/>
        <w:rPr>
          <w:rFonts w:ascii="Arial" w:hAnsi="Arial" w:cs="Arial"/>
        </w:rPr>
      </w:pPr>
    </w:p>
    <w:p w:rsidR="000518E8" w:rsidRDefault="000518E8" w:rsidP="001525B4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0518E8" w:rsidRDefault="000518E8" w:rsidP="001525B4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525B4" w:rsidRDefault="001525B4" w:rsidP="001525B4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="000518E8">
        <w:rPr>
          <w:rFonts w:ascii="Courier New" w:hAnsi="Courier New" w:cs="Courier New"/>
          <w:sz w:val="20"/>
          <w:szCs w:val="20"/>
        </w:rPr>
        <w:t xml:space="preserve"> 1</w:t>
      </w:r>
    </w:p>
    <w:p w:rsidR="001525B4" w:rsidRDefault="001525B4" w:rsidP="001525B4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1525B4" w:rsidRDefault="001525B4" w:rsidP="001525B4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087893" w:rsidRPr="00087893" w:rsidRDefault="00363B1B" w:rsidP="000518E8">
      <w:pPr>
        <w:spacing w:line="276" w:lineRule="auto"/>
        <w:jc w:val="right"/>
        <w:rPr>
          <w:rFonts w:eastAsia="Times New Roman" w:cs="Times New Roman"/>
        </w:rPr>
      </w:pPr>
      <w:r>
        <w:rPr>
          <w:rFonts w:ascii="Courier New" w:hAnsi="Courier New" w:cs="Courier New"/>
          <w:sz w:val="20"/>
          <w:szCs w:val="20"/>
        </w:rPr>
        <w:t>от «</w:t>
      </w:r>
      <w:r w:rsidR="001525B4">
        <w:rPr>
          <w:rFonts w:ascii="Courier New" w:hAnsi="Courier New" w:cs="Courier New"/>
          <w:sz w:val="20"/>
          <w:szCs w:val="20"/>
        </w:rPr>
        <w:t>».2016г. №</w:t>
      </w:r>
      <w:r w:rsidR="000518E8">
        <w:rPr>
          <w:rFonts w:ascii="Courier New" w:hAnsi="Courier New" w:cs="Courier New"/>
          <w:sz w:val="20"/>
          <w:szCs w:val="20"/>
        </w:rPr>
        <w:t>____</w:t>
      </w:r>
    </w:p>
    <w:p w:rsidR="00087893" w:rsidRPr="00363B1B" w:rsidRDefault="00087893" w:rsidP="000518E8">
      <w:pPr>
        <w:spacing w:before="100" w:beforeAutospacing="1" w:after="100" w:afterAutospacing="1"/>
        <w:ind w:firstLine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363B1B">
        <w:rPr>
          <w:rFonts w:ascii="Arial" w:eastAsia="Times New Roman" w:hAnsi="Arial" w:cs="Arial"/>
          <w:b/>
          <w:bCs/>
          <w:sz w:val="32"/>
          <w:szCs w:val="32"/>
        </w:rPr>
        <w:t xml:space="preserve">Основные направления </w:t>
      </w:r>
      <w:r w:rsidR="00EA339D" w:rsidRPr="00363B1B">
        <w:rPr>
          <w:rFonts w:ascii="Arial" w:eastAsia="Times New Roman" w:hAnsi="Arial" w:cs="Arial"/>
          <w:b/>
          <w:bCs/>
          <w:sz w:val="32"/>
          <w:szCs w:val="32"/>
        </w:rPr>
        <w:t xml:space="preserve">бюджетной и налоговой политики мо «Баяндаевский район» </w:t>
      </w:r>
      <w:r w:rsidRPr="00363B1B">
        <w:rPr>
          <w:rFonts w:ascii="Arial" w:eastAsia="Times New Roman" w:hAnsi="Arial" w:cs="Arial"/>
          <w:b/>
          <w:bCs/>
          <w:sz w:val="32"/>
          <w:szCs w:val="32"/>
        </w:rPr>
        <w:t>на 2017 год и на плановый период 2018 и 2019 годов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Основные направления </w:t>
      </w:r>
      <w:r w:rsidR="007F130A" w:rsidRPr="00363B1B">
        <w:rPr>
          <w:rFonts w:ascii="Arial" w:eastAsia="Times New Roman" w:hAnsi="Arial" w:cs="Arial"/>
        </w:rPr>
        <w:t>бюджетной и налоговой политики МО «Баяндаевский район»</w:t>
      </w:r>
      <w:r w:rsidRPr="00363B1B">
        <w:rPr>
          <w:rFonts w:ascii="Arial" w:eastAsia="Times New Roman" w:hAnsi="Arial" w:cs="Arial"/>
        </w:rPr>
        <w:t xml:space="preserve"> на 2017 год и плановый период 2018 и 2019 годов подготовлены в соответствии со статьями 172, 184.2 Бюджетного кодекса Р</w:t>
      </w:r>
      <w:r w:rsidR="007F130A" w:rsidRPr="00363B1B">
        <w:rPr>
          <w:rFonts w:ascii="Arial" w:eastAsia="Times New Roman" w:hAnsi="Arial" w:cs="Arial"/>
        </w:rPr>
        <w:t>оссийской Федерации и статьей 15 решения Думы МО «Баяндаевский район» от 28.11.2013 г №43/3.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Целью основных направлений бюджетной и налоговой политики является описание условий, принимаемых д</w:t>
      </w:r>
      <w:r w:rsidR="007F130A" w:rsidRPr="00363B1B">
        <w:rPr>
          <w:rFonts w:ascii="Arial" w:eastAsia="Times New Roman" w:hAnsi="Arial" w:cs="Arial"/>
        </w:rPr>
        <w:t>ля составления проекта бюджета МО «Баяндаевский район»</w:t>
      </w:r>
      <w:r w:rsidRPr="00363B1B">
        <w:rPr>
          <w:rFonts w:ascii="Arial" w:eastAsia="Times New Roman" w:hAnsi="Arial" w:cs="Arial"/>
        </w:rPr>
        <w:t xml:space="preserve"> на 2017 – 2019 годы, основных подходов к его формированию и общего порядка разработки основных характеристик и про</w:t>
      </w:r>
      <w:r w:rsidR="007F130A" w:rsidRPr="00363B1B">
        <w:rPr>
          <w:rFonts w:ascii="Arial" w:eastAsia="Times New Roman" w:hAnsi="Arial" w:cs="Arial"/>
        </w:rPr>
        <w:t>гнозируемых параметров бюджета МО «Баяндаевский район»</w:t>
      </w:r>
      <w:r w:rsidRPr="00363B1B">
        <w:rPr>
          <w:rFonts w:ascii="Arial" w:eastAsia="Times New Roman" w:hAnsi="Arial" w:cs="Arial"/>
        </w:rPr>
        <w:t xml:space="preserve"> и открытости бюджетного планирования.</w:t>
      </w:r>
    </w:p>
    <w:p w:rsidR="000518E8" w:rsidRPr="00363B1B" w:rsidRDefault="000518E8" w:rsidP="000518E8">
      <w:pPr>
        <w:ind w:firstLine="709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087893" w:rsidRPr="00363B1B" w:rsidRDefault="00087893" w:rsidP="000518E8">
      <w:pPr>
        <w:ind w:firstLine="709"/>
        <w:jc w:val="center"/>
        <w:outlineLvl w:val="2"/>
        <w:rPr>
          <w:rFonts w:ascii="Arial" w:eastAsia="Times New Roman" w:hAnsi="Arial" w:cs="Arial"/>
          <w:b/>
          <w:bCs/>
        </w:rPr>
      </w:pPr>
      <w:r w:rsidRPr="00363B1B">
        <w:rPr>
          <w:rFonts w:ascii="Arial" w:eastAsia="Times New Roman" w:hAnsi="Arial" w:cs="Arial"/>
          <w:b/>
          <w:bCs/>
        </w:rPr>
        <w:t>Итоги реализации бюджетной и налоговой политики в 2015 году и первой половине 2016 года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 связи с изменениями, вносимыми в Бюджетный кодекс Российской Федераци</w:t>
      </w:r>
      <w:r w:rsidR="007F130A" w:rsidRPr="00363B1B">
        <w:rPr>
          <w:rFonts w:ascii="Arial" w:eastAsia="Times New Roman" w:hAnsi="Arial" w:cs="Arial"/>
        </w:rPr>
        <w:t>и, начиная с 2016 года, бюджет МО «Баяндаевский район»</w:t>
      </w:r>
      <w:r w:rsidRPr="00363B1B">
        <w:rPr>
          <w:rFonts w:ascii="Arial" w:eastAsia="Times New Roman" w:hAnsi="Arial" w:cs="Arial"/>
        </w:rPr>
        <w:t xml:space="preserve"> сформирован в новой структуре кодов бюджетной классификации расходов Российской Федерации.</w:t>
      </w:r>
    </w:p>
    <w:p w:rsidR="00087893" w:rsidRPr="00363B1B" w:rsidRDefault="007F130A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Бюджет МО «Баяндаевский район» на 2016 год </w:t>
      </w:r>
      <w:r w:rsidR="00087893" w:rsidRPr="00363B1B">
        <w:rPr>
          <w:rFonts w:ascii="Arial" w:eastAsia="Times New Roman" w:hAnsi="Arial" w:cs="Arial"/>
        </w:rPr>
        <w:t xml:space="preserve"> сформ</w:t>
      </w:r>
      <w:r w:rsidRPr="00363B1B">
        <w:rPr>
          <w:rFonts w:ascii="Arial" w:eastAsia="Times New Roman" w:hAnsi="Arial" w:cs="Arial"/>
        </w:rPr>
        <w:t>ирован в разрезе утвержденных 13 муниципальных программ МО «Баяндаевский район»</w:t>
      </w:r>
      <w:r w:rsidR="00087893" w:rsidRPr="00363B1B">
        <w:rPr>
          <w:rFonts w:ascii="Arial" w:eastAsia="Times New Roman" w:hAnsi="Arial" w:cs="Arial"/>
        </w:rPr>
        <w:t>. Доля «программных», то есть непосредственно увязанных с целями и результатами муниципальной полити</w:t>
      </w:r>
      <w:r w:rsidRPr="00363B1B">
        <w:rPr>
          <w:rFonts w:ascii="Arial" w:eastAsia="Times New Roman" w:hAnsi="Arial" w:cs="Arial"/>
        </w:rPr>
        <w:t>ки расходов бюджета, превышает 9</w:t>
      </w:r>
      <w:r w:rsidR="00087893" w:rsidRPr="00363B1B">
        <w:rPr>
          <w:rFonts w:ascii="Arial" w:eastAsia="Times New Roman" w:hAnsi="Arial" w:cs="Arial"/>
        </w:rPr>
        <w:t xml:space="preserve">9 процентов от </w:t>
      </w:r>
      <w:r w:rsidRPr="00363B1B">
        <w:rPr>
          <w:rFonts w:ascii="Arial" w:eastAsia="Times New Roman" w:hAnsi="Arial" w:cs="Arial"/>
        </w:rPr>
        <w:t>общего объема расходов бюджета МО «Баяндаевский район»</w:t>
      </w:r>
      <w:r w:rsidR="00087893" w:rsidRPr="00363B1B">
        <w:rPr>
          <w:rFonts w:ascii="Arial" w:eastAsia="Times New Roman" w:hAnsi="Arial" w:cs="Arial"/>
        </w:rPr>
        <w:t>.</w:t>
      </w:r>
    </w:p>
    <w:p w:rsidR="00087893" w:rsidRPr="00363B1B" w:rsidRDefault="007F130A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 2016</w:t>
      </w:r>
      <w:r w:rsidR="00087893" w:rsidRPr="00363B1B">
        <w:rPr>
          <w:rFonts w:ascii="Arial" w:eastAsia="Times New Roman" w:hAnsi="Arial" w:cs="Arial"/>
        </w:rPr>
        <w:t xml:space="preserve"> году решение задач социа</w:t>
      </w:r>
      <w:r w:rsidRPr="00363B1B">
        <w:rPr>
          <w:rFonts w:ascii="Arial" w:eastAsia="Times New Roman" w:hAnsi="Arial" w:cs="Arial"/>
        </w:rPr>
        <w:t>льно – экономического развития МО «</w:t>
      </w:r>
      <w:r w:rsidR="000518E8" w:rsidRPr="00363B1B">
        <w:rPr>
          <w:rFonts w:ascii="Arial" w:eastAsia="Times New Roman" w:hAnsi="Arial" w:cs="Arial"/>
        </w:rPr>
        <w:t>Баяндаевский</w:t>
      </w:r>
      <w:r w:rsidRPr="00363B1B">
        <w:rPr>
          <w:rFonts w:ascii="Arial" w:eastAsia="Times New Roman" w:hAnsi="Arial" w:cs="Arial"/>
        </w:rPr>
        <w:t xml:space="preserve"> район»</w:t>
      </w:r>
      <w:r w:rsidR="00087893" w:rsidRPr="00363B1B">
        <w:rPr>
          <w:rFonts w:ascii="Arial" w:eastAsia="Times New Roman" w:hAnsi="Arial" w:cs="Arial"/>
        </w:rPr>
        <w:t xml:space="preserve"> осуществлялось в условиях обеспечения сбалансированности и устойчивос</w:t>
      </w:r>
      <w:r w:rsidRPr="00363B1B">
        <w:rPr>
          <w:rFonts w:ascii="Arial" w:eastAsia="Times New Roman" w:hAnsi="Arial" w:cs="Arial"/>
        </w:rPr>
        <w:t>ти бюджетной системы Баяндаевского</w:t>
      </w:r>
      <w:r w:rsidR="00087893" w:rsidRPr="00363B1B">
        <w:rPr>
          <w:rFonts w:ascii="Arial" w:eastAsia="Times New Roman" w:hAnsi="Arial" w:cs="Arial"/>
        </w:rPr>
        <w:t xml:space="preserve"> района.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Отсутствие возможностей для наращивания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Основным резервом в отчетном периоде являлось повышение эффективности бюджетных расходов в целом, в том числе за счет оптимизации закупок для муниципальных нужд, бюджетной сети и численности муниципальных служащих.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363B1B">
        <w:rPr>
          <w:rFonts w:ascii="Arial" w:eastAsia="Times New Roman" w:hAnsi="Arial" w:cs="Arial"/>
        </w:rPr>
        <w:t xml:space="preserve">В целях реализации поручения Президента Российской Федерации по реализации Послания Президента Российской Федерации «обеспечить сокращение в 2015 – 2017 годах расходов ежегодно не менее, чем на 5 процентов в реальном выражении за счет снижения неэффективных затрат» и в целях повышения эффективности муниципального управления предприняты меры по оптимизации расходов бюджета </w:t>
      </w:r>
      <w:r w:rsidR="00F152FD" w:rsidRPr="00363B1B">
        <w:rPr>
          <w:rFonts w:ascii="Arial" w:eastAsia="Times New Roman" w:hAnsi="Arial" w:cs="Arial"/>
        </w:rPr>
        <w:t>МО «Баяндаевский район»</w:t>
      </w:r>
      <w:r w:rsidRPr="00363B1B">
        <w:rPr>
          <w:rFonts w:ascii="Arial" w:eastAsia="Times New Roman" w:hAnsi="Arial" w:cs="Arial"/>
        </w:rPr>
        <w:t>, в том числе:</w:t>
      </w:r>
      <w:proofErr w:type="gramEnd"/>
    </w:p>
    <w:p w:rsidR="00087893" w:rsidRPr="00363B1B" w:rsidRDefault="00552394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lastRenderedPageBreak/>
        <w:t>распоряжением администрации МО «Баяндаевский район» от 16.07. 2015 года №156</w:t>
      </w:r>
      <w:r w:rsidR="00087893" w:rsidRPr="00363B1B">
        <w:rPr>
          <w:rFonts w:ascii="Arial" w:eastAsia="Times New Roman" w:hAnsi="Arial" w:cs="Arial"/>
        </w:rPr>
        <w:t xml:space="preserve"> утвержден план мероприятий по сокращению расходов бюджета </w:t>
      </w:r>
      <w:r w:rsidRPr="00363B1B">
        <w:rPr>
          <w:rFonts w:ascii="Arial" w:eastAsia="Times New Roman" w:hAnsi="Arial" w:cs="Arial"/>
        </w:rPr>
        <w:t>МО «Баяндаевский район»</w:t>
      </w:r>
      <w:r w:rsidR="00087893" w:rsidRPr="00363B1B">
        <w:rPr>
          <w:rFonts w:ascii="Arial" w:eastAsia="Times New Roman" w:hAnsi="Arial" w:cs="Arial"/>
        </w:rPr>
        <w:t>, в результате которого принято решение о сокращении расход</w:t>
      </w:r>
      <w:r w:rsidRPr="00363B1B">
        <w:rPr>
          <w:rFonts w:ascii="Arial" w:eastAsia="Times New Roman" w:hAnsi="Arial" w:cs="Arial"/>
        </w:rPr>
        <w:t>ов бюджета в объеме 1221 тыс.</w:t>
      </w:r>
      <w:r w:rsidR="004F6AD8" w:rsidRPr="00363B1B">
        <w:rPr>
          <w:rFonts w:ascii="Arial" w:eastAsia="Times New Roman" w:hAnsi="Arial" w:cs="Arial"/>
        </w:rPr>
        <w:t xml:space="preserve"> рублей в 2015 году и 2016 году.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осуществлен пересмотр финансовых ресурсов на реализацию муниципальных программ с учетом приоритетности направления расходов и утвержденных показателей результативности, в первую очередь направленных на реализацию Указов Президента Российской Федерации от 7 мая 2012 года.</w:t>
      </w:r>
    </w:p>
    <w:p w:rsidR="00087893" w:rsidRPr="00363B1B" w:rsidRDefault="00552394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 В 2016</w:t>
      </w:r>
      <w:r w:rsidR="00087893" w:rsidRPr="00363B1B">
        <w:rPr>
          <w:rFonts w:ascii="Arial" w:eastAsia="Times New Roman" w:hAnsi="Arial" w:cs="Arial"/>
        </w:rPr>
        <w:t xml:space="preserve"> го</w:t>
      </w:r>
      <w:r w:rsidRPr="00363B1B">
        <w:rPr>
          <w:rFonts w:ascii="Arial" w:eastAsia="Times New Roman" w:hAnsi="Arial" w:cs="Arial"/>
        </w:rPr>
        <w:t xml:space="preserve">ду </w:t>
      </w:r>
      <w:r w:rsidR="00087893" w:rsidRPr="00363B1B">
        <w:rPr>
          <w:rFonts w:ascii="Arial" w:eastAsia="Times New Roman" w:hAnsi="Arial" w:cs="Arial"/>
        </w:rPr>
        <w:t xml:space="preserve"> погашен мун</w:t>
      </w:r>
      <w:r w:rsidRPr="00363B1B">
        <w:rPr>
          <w:rFonts w:ascii="Arial" w:eastAsia="Times New Roman" w:hAnsi="Arial" w:cs="Arial"/>
        </w:rPr>
        <w:t>иципальный долг по бюджетному кредиту 3165 тыс</w:t>
      </w:r>
      <w:proofErr w:type="gramStart"/>
      <w:r w:rsidRPr="00363B1B">
        <w:rPr>
          <w:rFonts w:ascii="Arial" w:eastAsia="Times New Roman" w:hAnsi="Arial" w:cs="Arial"/>
        </w:rPr>
        <w:t>.р</w:t>
      </w:r>
      <w:proofErr w:type="gramEnd"/>
      <w:r w:rsidRPr="00363B1B">
        <w:rPr>
          <w:rFonts w:ascii="Arial" w:eastAsia="Times New Roman" w:hAnsi="Arial" w:cs="Arial"/>
        </w:rPr>
        <w:t>ублей.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Постановлением </w:t>
      </w:r>
      <w:r w:rsidR="00945397" w:rsidRPr="00363B1B">
        <w:rPr>
          <w:rFonts w:ascii="Arial" w:eastAsia="Times New Roman" w:hAnsi="Arial" w:cs="Arial"/>
        </w:rPr>
        <w:t>мэра МО «Баяндаевский район»</w:t>
      </w:r>
      <w:r w:rsidR="001E1AE2" w:rsidRPr="00363B1B">
        <w:rPr>
          <w:rFonts w:ascii="Arial" w:eastAsia="Times New Roman" w:hAnsi="Arial" w:cs="Arial"/>
        </w:rPr>
        <w:t xml:space="preserve"> от 31 декабря 2015 года №240</w:t>
      </w:r>
      <w:r w:rsidRPr="00363B1B">
        <w:rPr>
          <w:rFonts w:ascii="Arial" w:eastAsia="Times New Roman" w:hAnsi="Arial" w:cs="Arial"/>
        </w:rPr>
        <w:t xml:space="preserve"> утверждена </w:t>
      </w:r>
      <w:r w:rsidR="001E1AE2" w:rsidRPr="00363B1B">
        <w:rPr>
          <w:rFonts w:ascii="Arial" w:eastAsia="Times New Roman" w:hAnsi="Arial" w:cs="Arial"/>
        </w:rPr>
        <w:t>муниципальная программа «</w:t>
      </w:r>
      <w:r w:rsidR="00231DDC" w:rsidRPr="00363B1B">
        <w:rPr>
          <w:rFonts w:ascii="Arial" w:eastAsia="Times New Roman" w:hAnsi="Arial" w:cs="Arial"/>
        </w:rPr>
        <w:t>У</w:t>
      </w:r>
      <w:r w:rsidR="001E1AE2" w:rsidRPr="00363B1B">
        <w:rPr>
          <w:rFonts w:ascii="Arial" w:eastAsia="Times New Roman" w:hAnsi="Arial" w:cs="Arial"/>
        </w:rPr>
        <w:t>правление муниципальными финансами  по МО «Баяндаевский район» на 2016 год</w:t>
      </w:r>
      <w:r w:rsidRPr="00363B1B">
        <w:rPr>
          <w:rFonts w:ascii="Arial" w:eastAsia="Times New Roman" w:hAnsi="Arial" w:cs="Arial"/>
        </w:rPr>
        <w:t>, одной из основных задач которой является сокращение дефицита бюджета.</w:t>
      </w:r>
    </w:p>
    <w:p w:rsidR="000518E8" w:rsidRPr="00363B1B" w:rsidRDefault="000518E8" w:rsidP="000518E8">
      <w:pPr>
        <w:ind w:firstLine="709"/>
        <w:outlineLvl w:val="2"/>
        <w:rPr>
          <w:rFonts w:ascii="Arial" w:eastAsia="Times New Roman" w:hAnsi="Arial" w:cs="Arial"/>
          <w:b/>
          <w:bCs/>
        </w:rPr>
      </w:pPr>
    </w:p>
    <w:p w:rsidR="00087893" w:rsidRPr="00363B1B" w:rsidRDefault="00087893" w:rsidP="000518E8">
      <w:pPr>
        <w:ind w:firstLine="709"/>
        <w:outlineLvl w:val="2"/>
        <w:rPr>
          <w:rFonts w:ascii="Arial" w:eastAsia="Times New Roman" w:hAnsi="Arial" w:cs="Arial"/>
          <w:b/>
          <w:bCs/>
        </w:rPr>
      </w:pPr>
      <w:r w:rsidRPr="00363B1B">
        <w:rPr>
          <w:rFonts w:ascii="Arial" w:eastAsia="Times New Roman" w:hAnsi="Arial" w:cs="Arial"/>
          <w:b/>
          <w:bCs/>
        </w:rPr>
        <w:t>Основные направления бюджетной политики на 2017-2019 годы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Основной целью бюджетной политики на 2017 – 2019 годы является обеспечение сбалансиров</w:t>
      </w:r>
      <w:r w:rsidR="001E1AE2" w:rsidRPr="00363B1B">
        <w:rPr>
          <w:rFonts w:ascii="Arial" w:eastAsia="Times New Roman" w:hAnsi="Arial" w:cs="Arial"/>
        </w:rPr>
        <w:t>анности и устойчивости бюджета МО «Баяндаевский район»</w:t>
      </w:r>
      <w:r w:rsidRPr="00363B1B">
        <w:rPr>
          <w:rFonts w:ascii="Arial" w:eastAsia="Times New Roman" w:hAnsi="Arial" w:cs="Arial"/>
        </w:rPr>
        <w:t>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Реализация бюджетной политики в 2017 – 2019 годах будет осуществляться в качественно новых экономических условиях.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Ориентация на достижение ключевых целей в рамках финансовых ограничений требует качественного изменения подходов к реализации муниципальной политики. Основой должен стать проектный подход, для</w:t>
      </w:r>
      <w:r w:rsidR="00D85D3D" w:rsidRPr="00363B1B">
        <w:rPr>
          <w:rFonts w:ascii="Arial" w:eastAsia="Times New Roman" w:hAnsi="Arial" w:cs="Arial"/>
        </w:rPr>
        <w:t xml:space="preserve"> реализации которого был введены и разработаны  муниципальные</w:t>
      </w:r>
      <w:r w:rsidRPr="00363B1B">
        <w:rPr>
          <w:rFonts w:ascii="Arial" w:eastAsia="Times New Roman" w:hAnsi="Arial" w:cs="Arial"/>
        </w:rPr>
        <w:t xml:space="preserve"> программ</w:t>
      </w:r>
      <w:r w:rsidR="00D85D3D" w:rsidRPr="00363B1B">
        <w:rPr>
          <w:rFonts w:ascii="Arial" w:eastAsia="Times New Roman" w:hAnsi="Arial" w:cs="Arial"/>
        </w:rPr>
        <w:t>ы</w:t>
      </w:r>
      <w:r w:rsidRPr="00363B1B">
        <w:rPr>
          <w:rFonts w:ascii="Arial" w:eastAsia="Times New Roman" w:hAnsi="Arial" w:cs="Arial"/>
        </w:rPr>
        <w:t>. Необходимо четко определить ключевые показатели деятельности и способы их достижения в рамках имеющихся ресурсных ограничений.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 ходе нового бюджетного процесса необходимо определить предельные возможности с точки зрения финансового обеспечения муниципальных программ.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Следующая цель – это</w:t>
      </w:r>
      <w:r w:rsidR="00231DDC" w:rsidRPr="00363B1B">
        <w:rPr>
          <w:rFonts w:ascii="Arial" w:eastAsia="Times New Roman" w:hAnsi="Arial" w:cs="Arial"/>
        </w:rPr>
        <w:t xml:space="preserve"> повышение </w:t>
      </w:r>
      <w:r w:rsidRPr="00363B1B">
        <w:rPr>
          <w:rFonts w:ascii="Arial" w:eastAsia="Times New Roman" w:hAnsi="Arial" w:cs="Arial"/>
        </w:rPr>
        <w:t xml:space="preserve"> эффективности расходования бюджетных ресурсов.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Для достижения цели необходимо решить ряд пр</w:t>
      </w:r>
      <w:r w:rsidR="00D85D3D" w:rsidRPr="00363B1B">
        <w:rPr>
          <w:rFonts w:ascii="Arial" w:eastAsia="Times New Roman" w:hAnsi="Arial" w:cs="Arial"/>
        </w:rPr>
        <w:t>облем. В первую очередь не допускать</w:t>
      </w:r>
      <w:r w:rsidRPr="00363B1B">
        <w:rPr>
          <w:rFonts w:ascii="Arial" w:eastAsia="Times New Roman" w:hAnsi="Arial" w:cs="Arial"/>
        </w:rPr>
        <w:t xml:space="preserve"> дебиторской задолженности.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Вторая проблема – это неравномерность использования бюджетных сре</w:t>
      </w:r>
      <w:proofErr w:type="gramStart"/>
      <w:r w:rsidRPr="00363B1B">
        <w:rPr>
          <w:rFonts w:ascii="Arial" w:eastAsia="Times New Roman" w:hAnsi="Arial" w:cs="Arial"/>
        </w:rPr>
        <w:t>дств в т</w:t>
      </w:r>
      <w:proofErr w:type="gramEnd"/>
      <w:r w:rsidRPr="00363B1B">
        <w:rPr>
          <w:rFonts w:ascii="Arial" w:eastAsia="Times New Roman" w:hAnsi="Arial" w:cs="Arial"/>
        </w:rPr>
        <w:t>ечение года.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Для решения этих проблем необходимо: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ужесточить кассовую дисциплину – активно использовать такой ограничительный инструмент, как пр</w:t>
      </w:r>
      <w:r w:rsidR="00D85D3D" w:rsidRPr="00363B1B">
        <w:rPr>
          <w:rFonts w:ascii="Arial" w:eastAsia="Times New Roman" w:hAnsi="Arial" w:cs="Arial"/>
        </w:rPr>
        <w:t>едельные объемы финансирования, т</w:t>
      </w:r>
      <w:proofErr w:type="gramStart"/>
      <w:r w:rsidR="00D85D3D" w:rsidRPr="00363B1B">
        <w:rPr>
          <w:rFonts w:ascii="Arial" w:eastAsia="Times New Roman" w:hAnsi="Arial" w:cs="Arial"/>
        </w:rPr>
        <w:t>.е</w:t>
      </w:r>
      <w:proofErr w:type="gramEnd"/>
      <w:r w:rsidRPr="00363B1B">
        <w:rPr>
          <w:rFonts w:ascii="Arial" w:eastAsia="Times New Roman" w:hAnsi="Arial" w:cs="Arial"/>
        </w:rPr>
        <w:t xml:space="preserve"> сократить объемы авансов;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обеспечить своевременное проведение процедур по заключению соглашений, контрактных договоров;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использовать механизм, при котором средства местного бюджета перечисляются в соответствии с целями их предоставления;</w:t>
      </w:r>
    </w:p>
    <w:p w:rsidR="00D85D3D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оказывать качественные муниципальные услуги в соответствии с базовыми и ведомственными перечнями услуг, субсидии на их исполнение рассчитывать на основании базовых нормативов затрат.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Третья стратегическая цель бюджетной политики касается доходной части бюджета. Для достижения этой цели необходимо: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повысить собираемость налогов и сборов;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создать невозможность для работы вне налогового законодательства.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Важная роль в обеспечении устойчивости бюджетной системы отводится снижению рисков неисполнения первоочередных обязательств, недопущению </w:t>
      </w:r>
      <w:r w:rsidRPr="00363B1B">
        <w:rPr>
          <w:rFonts w:ascii="Arial" w:eastAsia="Times New Roman" w:hAnsi="Arial" w:cs="Arial"/>
        </w:rPr>
        <w:lastRenderedPageBreak/>
        <w:t>принятия новых расходных обязательств, не обеспеченных доходными источниками.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Поддержанию финансовой </w:t>
      </w:r>
      <w:r w:rsidR="00D85D3D" w:rsidRPr="00363B1B">
        <w:rPr>
          <w:rFonts w:ascii="Arial" w:eastAsia="Times New Roman" w:hAnsi="Arial" w:cs="Arial"/>
        </w:rPr>
        <w:t>стабильности МО «Баяндаевский район»</w:t>
      </w:r>
      <w:r w:rsidRPr="00363B1B">
        <w:rPr>
          <w:rFonts w:ascii="Arial" w:eastAsia="Times New Roman" w:hAnsi="Arial" w:cs="Arial"/>
        </w:rPr>
        <w:t xml:space="preserve"> будет способствовать реализация долговой политики, направленной на поддержание долговой нагрузки на экономически безопасном уровне, замещение дорогостоящих коммерческих заимствований бюджетными кредитами, своевременное исполнение долговых обязательств и снижение расходов на обслуживание муниципального долга.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В данном направлении администрацией </w:t>
      </w:r>
      <w:r w:rsidR="004B0B07" w:rsidRPr="00363B1B">
        <w:rPr>
          <w:rFonts w:ascii="Arial" w:eastAsia="Times New Roman" w:hAnsi="Arial" w:cs="Arial"/>
        </w:rPr>
        <w:t>МО «</w:t>
      </w:r>
      <w:r w:rsidR="000518E8" w:rsidRPr="00363B1B">
        <w:rPr>
          <w:rFonts w:ascii="Arial" w:eastAsia="Times New Roman" w:hAnsi="Arial" w:cs="Arial"/>
        </w:rPr>
        <w:t>Баяндаевский</w:t>
      </w:r>
      <w:r w:rsidR="004B0B07" w:rsidRPr="00363B1B">
        <w:rPr>
          <w:rFonts w:ascii="Arial" w:eastAsia="Times New Roman" w:hAnsi="Arial" w:cs="Arial"/>
        </w:rPr>
        <w:t xml:space="preserve"> район»</w:t>
      </w:r>
      <w:r w:rsidR="00C63A6C" w:rsidRPr="00363B1B">
        <w:rPr>
          <w:rFonts w:ascii="Arial" w:eastAsia="Times New Roman" w:hAnsi="Arial" w:cs="Arial"/>
        </w:rPr>
        <w:t xml:space="preserve"> 24 июля</w:t>
      </w:r>
      <w:r w:rsidRPr="00363B1B">
        <w:rPr>
          <w:rFonts w:ascii="Arial" w:eastAsia="Times New Roman" w:hAnsi="Arial" w:cs="Arial"/>
        </w:rPr>
        <w:t xml:space="preserve"> 2</w:t>
      </w:r>
      <w:r w:rsidR="00C63A6C" w:rsidRPr="00363B1B">
        <w:rPr>
          <w:rFonts w:ascii="Arial" w:eastAsia="Times New Roman" w:hAnsi="Arial" w:cs="Arial"/>
        </w:rPr>
        <w:t>015 года заключен договор №17</w:t>
      </w:r>
      <w:r w:rsidRPr="00363B1B">
        <w:rPr>
          <w:rFonts w:ascii="Arial" w:eastAsia="Times New Roman" w:hAnsi="Arial" w:cs="Arial"/>
        </w:rPr>
        <w:t xml:space="preserve"> о предоставлении бюджетног</w:t>
      </w:r>
      <w:r w:rsidR="00C63A6C" w:rsidRPr="00363B1B">
        <w:rPr>
          <w:rFonts w:ascii="Arial" w:eastAsia="Times New Roman" w:hAnsi="Arial" w:cs="Arial"/>
        </w:rPr>
        <w:t xml:space="preserve">о кредита из бюджета Иркутской области </w:t>
      </w:r>
      <w:r w:rsidRPr="00363B1B">
        <w:rPr>
          <w:rFonts w:ascii="Arial" w:eastAsia="Times New Roman" w:hAnsi="Arial" w:cs="Arial"/>
        </w:rPr>
        <w:t xml:space="preserve"> на три года для частичного покрытия дефицита бюджета </w:t>
      </w:r>
      <w:r w:rsidR="00C63A6C" w:rsidRPr="00363B1B">
        <w:rPr>
          <w:rFonts w:ascii="Arial" w:eastAsia="Times New Roman" w:hAnsi="Arial" w:cs="Arial"/>
        </w:rPr>
        <w:t>МО «Баяндаевский район»</w:t>
      </w:r>
      <w:r w:rsidRPr="00363B1B">
        <w:rPr>
          <w:rFonts w:ascii="Arial" w:eastAsia="Times New Roman" w:hAnsi="Arial" w:cs="Arial"/>
        </w:rPr>
        <w:t xml:space="preserve">. В соответствии с договором администрация </w:t>
      </w:r>
      <w:r w:rsidR="00C63A6C" w:rsidRPr="00363B1B">
        <w:rPr>
          <w:rFonts w:ascii="Arial" w:eastAsia="Times New Roman" w:hAnsi="Arial" w:cs="Arial"/>
        </w:rPr>
        <w:t>МО «Баяндаевский район»</w:t>
      </w:r>
      <w:r w:rsidRPr="00363B1B">
        <w:rPr>
          <w:rFonts w:ascii="Arial" w:eastAsia="Times New Roman" w:hAnsi="Arial" w:cs="Arial"/>
        </w:rPr>
        <w:t xml:space="preserve"> обязана в течение 2016, 2017, 2018 годов: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не допускать принятия и исполнения расходных обязательств, не отнесенных к вопросам местного значения муниципального образования;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соблюдать установленные за</w:t>
      </w:r>
      <w:r w:rsidR="00C63A6C" w:rsidRPr="00363B1B">
        <w:rPr>
          <w:rFonts w:ascii="Arial" w:eastAsia="Times New Roman" w:hAnsi="Arial" w:cs="Arial"/>
        </w:rPr>
        <w:t>конодательством Иркутской области</w:t>
      </w:r>
      <w:r w:rsidRPr="00363B1B">
        <w:rPr>
          <w:rFonts w:ascii="Arial" w:eastAsia="Times New Roman" w:hAnsi="Arial" w:cs="Arial"/>
        </w:rPr>
        <w:t xml:space="preserve"> нормативы формирования расходов на содержание органов местного самоуправления;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363B1B">
        <w:rPr>
          <w:rFonts w:ascii="Arial" w:eastAsia="Times New Roman" w:hAnsi="Arial" w:cs="Arial"/>
        </w:rPr>
        <w:t xml:space="preserve">Для выполнения указанных в договоре условий и в целях изыскания внутренних резервов для финансирования всех принятых расходных обязательств в </w:t>
      </w:r>
      <w:r w:rsidR="00C63A6C" w:rsidRPr="00363B1B">
        <w:rPr>
          <w:rFonts w:ascii="Arial" w:eastAsia="Times New Roman" w:hAnsi="Arial" w:cs="Arial"/>
        </w:rPr>
        <w:t>МО «Баяндаевский район»</w:t>
      </w:r>
      <w:r w:rsidRPr="00363B1B">
        <w:rPr>
          <w:rFonts w:ascii="Arial" w:eastAsia="Times New Roman" w:hAnsi="Arial" w:cs="Arial"/>
        </w:rPr>
        <w:t xml:space="preserve"> продолжится реализация мероприя</w:t>
      </w:r>
      <w:r w:rsidR="00415839" w:rsidRPr="00363B1B">
        <w:rPr>
          <w:rFonts w:ascii="Arial" w:eastAsia="Times New Roman" w:hAnsi="Arial" w:cs="Arial"/>
        </w:rPr>
        <w:t>тий, утвержденных распоряжением</w:t>
      </w:r>
      <w:r w:rsidRPr="00363B1B">
        <w:rPr>
          <w:rFonts w:ascii="Arial" w:eastAsia="Times New Roman" w:hAnsi="Arial" w:cs="Arial"/>
        </w:rPr>
        <w:t xml:space="preserve"> администрации </w:t>
      </w:r>
      <w:r w:rsidR="00415839" w:rsidRPr="00363B1B">
        <w:rPr>
          <w:rFonts w:ascii="Arial" w:eastAsia="Times New Roman" w:hAnsi="Arial" w:cs="Arial"/>
        </w:rPr>
        <w:t>МО «Баяндаевский район»</w:t>
      </w:r>
      <w:r w:rsidR="00533F9E" w:rsidRPr="00363B1B">
        <w:rPr>
          <w:rFonts w:ascii="Arial" w:eastAsia="Times New Roman" w:hAnsi="Arial" w:cs="Arial"/>
        </w:rPr>
        <w:t xml:space="preserve"> №156 от 16.07 2015</w:t>
      </w:r>
      <w:r w:rsidRPr="00363B1B">
        <w:rPr>
          <w:rFonts w:ascii="Arial" w:eastAsia="Times New Roman" w:hAnsi="Arial" w:cs="Arial"/>
        </w:rPr>
        <w:t xml:space="preserve"> года «Об утверждении плана мероприятий по оптими</w:t>
      </w:r>
      <w:r w:rsidR="00533F9E" w:rsidRPr="00363B1B">
        <w:rPr>
          <w:rFonts w:ascii="Arial" w:eastAsia="Times New Roman" w:hAnsi="Arial" w:cs="Arial"/>
        </w:rPr>
        <w:t>зации расходов бюджета МО «Баяндаевский район»</w:t>
      </w:r>
      <w:r w:rsidRPr="00363B1B">
        <w:rPr>
          <w:rFonts w:ascii="Arial" w:eastAsia="Times New Roman" w:hAnsi="Arial" w:cs="Arial"/>
        </w:rPr>
        <w:t xml:space="preserve"> на 2016 год и </w:t>
      </w:r>
      <w:r w:rsidR="00533F9E" w:rsidRPr="00363B1B">
        <w:rPr>
          <w:rFonts w:ascii="Arial" w:eastAsia="Times New Roman" w:hAnsi="Arial" w:cs="Arial"/>
        </w:rPr>
        <w:t xml:space="preserve"> </w:t>
      </w:r>
      <w:r w:rsidRPr="00363B1B">
        <w:rPr>
          <w:rFonts w:ascii="Arial" w:eastAsia="Times New Roman" w:hAnsi="Arial" w:cs="Arial"/>
        </w:rPr>
        <w:t>плана мероприятий</w:t>
      </w:r>
      <w:r w:rsidR="00533F9E" w:rsidRPr="00363B1B">
        <w:rPr>
          <w:rFonts w:ascii="Arial" w:eastAsia="Times New Roman" w:hAnsi="Arial" w:cs="Arial"/>
        </w:rPr>
        <w:t xml:space="preserve"> по увеличению доходов бюджета</w:t>
      </w:r>
      <w:r w:rsidRPr="00363B1B">
        <w:rPr>
          <w:rFonts w:ascii="Arial" w:eastAsia="Times New Roman" w:hAnsi="Arial" w:cs="Arial"/>
        </w:rPr>
        <w:t xml:space="preserve"> на 2016 год</w:t>
      </w:r>
      <w:proofErr w:type="gramEnd"/>
      <w:r w:rsidRPr="00363B1B">
        <w:rPr>
          <w:rFonts w:ascii="Arial" w:eastAsia="Times New Roman" w:hAnsi="Arial" w:cs="Arial"/>
        </w:rPr>
        <w:t>», предусматривающих снижение недоимки по налоговым платежам, сокращение неэффективных расходов и проведение эффективной долговой политики.</w:t>
      </w:r>
    </w:p>
    <w:p w:rsidR="000518E8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Кроме этого, принципиально важно достроить систему внутреннего финансового контроля и возложить соответствующую ответственность на главных распорядителей бюджетных средств.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 xml:space="preserve">Основными задачами бюджетной политики на очередной </w:t>
      </w:r>
      <w:r w:rsidR="00E108D8" w:rsidRPr="00363B1B">
        <w:rPr>
          <w:rFonts w:ascii="Arial" w:eastAsia="Times New Roman" w:hAnsi="Arial" w:cs="Arial"/>
        </w:rPr>
        <w:t xml:space="preserve">и плановый </w:t>
      </w:r>
      <w:r w:rsidRPr="00363B1B">
        <w:rPr>
          <w:rFonts w:ascii="Arial" w:eastAsia="Times New Roman" w:hAnsi="Arial" w:cs="Arial"/>
        </w:rPr>
        <w:t xml:space="preserve"> период остаются: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повышение эффективности и результативности имеющихся инструментов программно – целе</w:t>
      </w:r>
      <w:r w:rsidR="000518E8" w:rsidRPr="00363B1B">
        <w:rPr>
          <w:rFonts w:ascii="Arial" w:eastAsia="Times New Roman" w:hAnsi="Arial" w:cs="Arial"/>
        </w:rPr>
        <w:t>вого управления</w:t>
      </w:r>
      <w:r w:rsidRPr="00363B1B">
        <w:rPr>
          <w:rFonts w:ascii="Arial" w:eastAsia="Times New Roman" w:hAnsi="Arial" w:cs="Arial"/>
        </w:rPr>
        <w:t>;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создание условий для повышения качества предоставления муниципальных услуг;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повышение эффективности процедур проведения муниципальных закупок;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повышение эффективности осуществления расходов на муниципальное управление;</w:t>
      </w:r>
    </w:p>
    <w:p w:rsidR="000518E8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E108D8" w:rsidRPr="00363B1B" w:rsidRDefault="00E108D8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 течени</w:t>
      </w:r>
      <w:proofErr w:type="gramStart"/>
      <w:r w:rsidRPr="00363B1B">
        <w:rPr>
          <w:rFonts w:ascii="Arial" w:eastAsia="Times New Roman" w:hAnsi="Arial" w:cs="Arial"/>
        </w:rPr>
        <w:t>и</w:t>
      </w:r>
      <w:proofErr w:type="gramEnd"/>
      <w:r w:rsidRPr="00363B1B">
        <w:rPr>
          <w:rFonts w:ascii="Arial" w:eastAsia="Times New Roman" w:hAnsi="Arial" w:cs="Arial"/>
        </w:rPr>
        <w:t xml:space="preserve"> 2017 года провести инвентаризацию стоимости муниципального имущества с целью оптимизации расходов по уплате налога на имущество с юридических лиц  с 2018 года.</w:t>
      </w:r>
    </w:p>
    <w:p w:rsidR="00087893" w:rsidRPr="00363B1B" w:rsidRDefault="00087893" w:rsidP="000518E8">
      <w:pPr>
        <w:spacing w:before="100" w:beforeAutospacing="1" w:afterAutospacing="1"/>
        <w:ind w:firstLine="709"/>
        <w:jc w:val="both"/>
        <w:rPr>
          <w:rFonts w:ascii="Arial" w:eastAsia="Times New Roman" w:hAnsi="Arial" w:cs="Arial"/>
          <w:b/>
          <w:bCs/>
        </w:rPr>
      </w:pPr>
      <w:r w:rsidRPr="00363B1B">
        <w:rPr>
          <w:rFonts w:ascii="Arial" w:eastAsia="Times New Roman" w:hAnsi="Arial" w:cs="Arial"/>
          <w:b/>
          <w:bCs/>
        </w:rPr>
        <w:t>Основные направ</w:t>
      </w:r>
      <w:r w:rsidR="002A5CB9" w:rsidRPr="00363B1B">
        <w:rPr>
          <w:rFonts w:ascii="Arial" w:eastAsia="Times New Roman" w:hAnsi="Arial" w:cs="Arial"/>
          <w:b/>
          <w:bCs/>
        </w:rPr>
        <w:t>ления налоговой политики на 2017-2019</w:t>
      </w:r>
      <w:r w:rsidRPr="00363B1B">
        <w:rPr>
          <w:rFonts w:ascii="Arial" w:eastAsia="Times New Roman" w:hAnsi="Arial" w:cs="Arial"/>
          <w:b/>
          <w:bCs/>
        </w:rPr>
        <w:t xml:space="preserve"> годы</w:t>
      </w:r>
    </w:p>
    <w:p w:rsidR="00087893" w:rsidRPr="00363B1B" w:rsidRDefault="00087893" w:rsidP="000518E8">
      <w:pPr>
        <w:ind w:firstLine="709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2A5CB9" w:rsidRPr="00363B1B" w:rsidRDefault="002A5CB9" w:rsidP="000518E8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363B1B">
        <w:rPr>
          <w:rFonts w:ascii="Arial" w:eastAsia="Times New Roman" w:hAnsi="Arial" w:cs="Arial"/>
        </w:rPr>
        <w:lastRenderedPageBreak/>
        <w:t>Администрацией МО «</w:t>
      </w:r>
      <w:r w:rsidR="000518E8" w:rsidRPr="00363B1B">
        <w:rPr>
          <w:rFonts w:ascii="Arial" w:eastAsia="Times New Roman" w:hAnsi="Arial" w:cs="Arial"/>
        </w:rPr>
        <w:t>Баяндаевский</w:t>
      </w:r>
      <w:r w:rsidRPr="00363B1B">
        <w:rPr>
          <w:rFonts w:ascii="Arial" w:eastAsia="Times New Roman" w:hAnsi="Arial" w:cs="Arial"/>
        </w:rPr>
        <w:t xml:space="preserve"> район»</w:t>
      </w:r>
      <w:r w:rsidR="00087893" w:rsidRPr="00363B1B">
        <w:rPr>
          <w:rFonts w:ascii="Arial" w:eastAsia="Times New Roman" w:hAnsi="Arial" w:cs="Arial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а</w:t>
      </w:r>
      <w:r w:rsidRPr="00363B1B">
        <w:rPr>
          <w:rFonts w:ascii="Arial" w:eastAsia="Times New Roman" w:hAnsi="Arial" w:cs="Arial"/>
        </w:rPr>
        <w:t>дминистрации МО «Баяндаевский район»</w:t>
      </w:r>
      <w:r w:rsidR="00087893" w:rsidRPr="00363B1B">
        <w:rPr>
          <w:rFonts w:ascii="Arial" w:eastAsia="Times New Roman" w:hAnsi="Arial" w:cs="Arial"/>
        </w:rPr>
        <w:t>, органов исполн</w:t>
      </w:r>
      <w:r w:rsidRPr="00363B1B">
        <w:rPr>
          <w:rFonts w:ascii="Arial" w:eastAsia="Times New Roman" w:hAnsi="Arial" w:cs="Arial"/>
        </w:rPr>
        <w:t xml:space="preserve">ительной власти Иркутской области </w:t>
      </w:r>
      <w:r w:rsidR="00087893" w:rsidRPr="00363B1B">
        <w:rPr>
          <w:rFonts w:ascii="Arial" w:eastAsia="Times New Roman" w:hAnsi="Arial" w:cs="Arial"/>
        </w:rPr>
        <w:t xml:space="preserve">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</w:t>
      </w:r>
      <w:r w:rsidRPr="00363B1B">
        <w:rPr>
          <w:rFonts w:ascii="Arial" w:eastAsia="Times New Roman" w:hAnsi="Arial" w:cs="Arial"/>
        </w:rPr>
        <w:t xml:space="preserve">нциал Баяндаевского </w:t>
      </w:r>
      <w:r w:rsidR="00087893" w:rsidRPr="00363B1B">
        <w:rPr>
          <w:rFonts w:ascii="Arial" w:eastAsia="Times New Roman" w:hAnsi="Arial" w:cs="Arial"/>
        </w:rPr>
        <w:t xml:space="preserve"> района, содействия</w:t>
      </w:r>
      <w:proofErr w:type="gramEnd"/>
      <w:r w:rsidR="00087893" w:rsidRPr="00363B1B">
        <w:rPr>
          <w:rFonts w:ascii="Arial" w:eastAsia="Times New Roman" w:hAnsi="Arial" w:cs="Arial"/>
        </w:rPr>
        <w:t xml:space="preserve"> инвестиционным процессам в экономике, повышения эффективности управления муниципальной собственностью.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Предполагается проведение работы по развитию малого и среднего предпринимательства, по совершенствованию патентной системы налогообложения.</w:t>
      </w:r>
    </w:p>
    <w:p w:rsidR="00087893" w:rsidRPr="00363B1B" w:rsidRDefault="0036242A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С 2017 года</w:t>
      </w:r>
      <w:r w:rsidR="00087893" w:rsidRPr="00363B1B">
        <w:rPr>
          <w:rFonts w:ascii="Arial" w:eastAsia="Times New Roman" w:hAnsi="Arial" w:cs="Arial"/>
        </w:rPr>
        <w:t xml:space="preserve"> </w:t>
      </w:r>
      <w:r w:rsidR="002A5CB9" w:rsidRPr="00363B1B">
        <w:rPr>
          <w:rFonts w:ascii="Arial" w:eastAsia="Times New Roman" w:hAnsi="Arial" w:cs="Arial"/>
        </w:rPr>
        <w:t xml:space="preserve">отменены налоговые льготы бюджетных учреждений по земельному </w:t>
      </w:r>
      <w:proofErr w:type="gramStart"/>
      <w:r w:rsidR="002A5CB9" w:rsidRPr="00363B1B">
        <w:rPr>
          <w:rFonts w:ascii="Arial" w:eastAsia="Times New Roman" w:hAnsi="Arial" w:cs="Arial"/>
        </w:rPr>
        <w:t>налогу</w:t>
      </w:r>
      <w:proofErr w:type="gramEnd"/>
      <w:r w:rsidR="002A5CB9" w:rsidRPr="00363B1B">
        <w:rPr>
          <w:rFonts w:ascii="Arial" w:eastAsia="Times New Roman" w:hAnsi="Arial" w:cs="Arial"/>
        </w:rPr>
        <w:t xml:space="preserve"> что позволит увеличить доходную часть бюджетов поселений, </w:t>
      </w:r>
      <w:r w:rsidR="00087893" w:rsidRPr="00363B1B">
        <w:rPr>
          <w:rFonts w:ascii="Arial" w:eastAsia="Times New Roman" w:hAnsi="Arial" w:cs="Arial"/>
        </w:rPr>
        <w:t>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бюджетов поселений и консолидированног</w:t>
      </w:r>
      <w:r w:rsidR="002A5CB9" w:rsidRPr="00363B1B">
        <w:rPr>
          <w:rFonts w:ascii="Arial" w:eastAsia="Times New Roman" w:hAnsi="Arial" w:cs="Arial"/>
        </w:rPr>
        <w:t>о бюджета Баяндаевского района.</w:t>
      </w:r>
      <w:r w:rsidR="00E108D8" w:rsidRPr="00363B1B">
        <w:rPr>
          <w:rFonts w:ascii="Arial" w:eastAsia="Times New Roman" w:hAnsi="Arial" w:cs="Arial"/>
        </w:rPr>
        <w:t xml:space="preserve">   </w:t>
      </w:r>
    </w:p>
    <w:p w:rsidR="00087893" w:rsidRPr="00363B1B" w:rsidRDefault="00087893" w:rsidP="000518E8">
      <w:pPr>
        <w:ind w:firstLine="709"/>
        <w:jc w:val="both"/>
        <w:rPr>
          <w:rFonts w:ascii="Arial" w:eastAsia="Times New Roman" w:hAnsi="Arial" w:cs="Arial"/>
        </w:rPr>
      </w:pPr>
      <w:r w:rsidRPr="00363B1B">
        <w:rPr>
          <w:rFonts w:ascii="Arial" w:eastAsia="Times New Roman" w:hAnsi="Arial" w:cs="Arial"/>
        </w:rPr>
        <w:t>Реализация этих мер будет являться необходимым условием повышения эффективности системы управления муниципальными финансами и минимизации риско</w:t>
      </w:r>
      <w:r w:rsidR="00E108D8" w:rsidRPr="00363B1B">
        <w:rPr>
          <w:rFonts w:ascii="Arial" w:eastAsia="Times New Roman" w:hAnsi="Arial" w:cs="Arial"/>
        </w:rPr>
        <w:t>в несбалансированности бюджета МО Баяндаевский район» в очередном и плановом периоде.</w:t>
      </w:r>
    </w:p>
    <w:p w:rsidR="008B3DB5" w:rsidRPr="00363B1B" w:rsidRDefault="008B3DB5" w:rsidP="000518E8">
      <w:pPr>
        <w:ind w:firstLine="709"/>
        <w:rPr>
          <w:rFonts w:ascii="Arial" w:hAnsi="Arial" w:cs="Arial"/>
        </w:rPr>
      </w:pPr>
    </w:p>
    <w:sectPr w:rsidR="008B3DB5" w:rsidRPr="00363B1B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93"/>
    <w:rsid w:val="00013EC8"/>
    <w:rsid w:val="00026992"/>
    <w:rsid w:val="00042119"/>
    <w:rsid w:val="000425C7"/>
    <w:rsid w:val="00044804"/>
    <w:rsid w:val="000465D2"/>
    <w:rsid w:val="00050B39"/>
    <w:rsid w:val="000518E8"/>
    <w:rsid w:val="00054861"/>
    <w:rsid w:val="00055A70"/>
    <w:rsid w:val="00057331"/>
    <w:rsid w:val="0006239C"/>
    <w:rsid w:val="00087893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25B4"/>
    <w:rsid w:val="001569A0"/>
    <w:rsid w:val="00170FD5"/>
    <w:rsid w:val="001834EA"/>
    <w:rsid w:val="001863F5"/>
    <w:rsid w:val="00194B72"/>
    <w:rsid w:val="00195D37"/>
    <w:rsid w:val="001B2197"/>
    <w:rsid w:val="001C3F0A"/>
    <w:rsid w:val="001D1B6E"/>
    <w:rsid w:val="001E1AE2"/>
    <w:rsid w:val="001E2C81"/>
    <w:rsid w:val="001E662A"/>
    <w:rsid w:val="001F2838"/>
    <w:rsid w:val="0020269C"/>
    <w:rsid w:val="002053B8"/>
    <w:rsid w:val="002148F3"/>
    <w:rsid w:val="0022484E"/>
    <w:rsid w:val="002318EE"/>
    <w:rsid w:val="00231DDC"/>
    <w:rsid w:val="0023472F"/>
    <w:rsid w:val="002372C0"/>
    <w:rsid w:val="00240195"/>
    <w:rsid w:val="00250D39"/>
    <w:rsid w:val="00256590"/>
    <w:rsid w:val="002723B0"/>
    <w:rsid w:val="00272651"/>
    <w:rsid w:val="0028325E"/>
    <w:rsid w:val="002A5CB9"/>
    <w:rsid w:val="002A6CE9"/>
    <w:rsid w:val="002B0B4C"/>
    <w:rsid w:val="002D3A3A"/>
    <w:rsid w:val="002D76A1"/>
    <w:rsid w:val="002E5BDE"/>
    <w:rsid w:val="0032298A"/>
    <w:rsid w:val="00331803"/>
    <w:rsid w:val="003469E5"/>
    <w:rsid w:val="0035322F"/>
    <w:rsid w:val="0036242A"/>
    <w:rsid w:val="00363B1B"/>
    <w:rsid w:val="0038133F"/>
    <w:rsid w:val="00386FE8"/>
    <w:rsid w:val="00394AC3"/>
    <w:rsid w:val="003D6FA1"/>
    <w:rsid w:val="00400A34"/>
    <w:rsid w:val="00400CE4"/>
    <w:rsid w:val="00415839"/>
    <w:rsid w:val="00432961"/>
    <w:rsid w:val="004418BE"/>
    <w:rsid w:val="00446D7C"/>
    <w:rsid w:val="00462FD5"/>
    <w:rsid w:val="004733BA"/>
    <w:rsid w:val="004A0AE9"/>
    <w:rsid w:val="004B049E"/>
    <w:rsid w:val="004B0B07"/>
    <w:rsid w:val="004B3180"/>
    <w:rsid w:val="004D6709"/>
    <w:rsid w:val="004E1BBC"/>
    <w:rsid w:val="004F598F"/>
    <w:rsid w:val="004F6AD8"/>
    <w:rsid w:val="00501BDE"/>
    <w:rsid w:val="00512482"/>
    <w:rsid w:val="00526A8D"/>
    <w:rsid w:val="00531351"/>
    <w:rsid w:val="00532EE0"/>
    <w:rsid w:val="00533F9E"/>
    <w:rsid w:val="005340BE"/>
    <w:rsid w:val="00552394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6E0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767BA"/>
    <w:rsid w:val="00693A24"/>
    <w:rsid w:val="00694C38"/>
    <w:rsid w:val="006A3FFF"/>
    <w:rsid w:val="006C3E21"/>
    <w:rsid w:val="006E0501"/>
    <w:rsid w:val="007056A0"/>
    <w:rsid w:val="0071392C"/>
    <w:rsid w:val="00721F52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7F130A"/>
    <w:rsid w:val="00802576"/>
    <w:rsid w:val="00804A5C"/>
    <w:rsid w:val="00823B92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45397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A6A71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B3C8B"/>
    <w:rsid w:val="00BC4D67"/>
    <w:rsid w:val="00C529A7"/>
    <w:rsid w:val="00C63A6C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85D3D"/>
    <w:rsid w:val="00D93B5A"/>
    <w:rsid w:val="00DA7191"/>
    <w:rsid w:val="00DC4DB3"/>
    <w:rsid w:val="00DD2371"/>
    <w:rsid w:val="00DF18E3"/>
    <w:rsid w:val="00DF2044"/>
    <w:rsid w:val="00DF2A0A"/>
    <w:rsid w:val="00E06E78"/>
    <w:rsid w:val="00E108D8"/>
    <w:rsid w:val="00E10940"/>
    <w:rsid w:val="00E13711"/>
    <w:rsid w:val="00E23ED7"/>
    <w:rsid w:val="00E37A7D"/>
    <w:rsid w:val="00E75E3F"/>
    <w:rsid w:val="00EA339D"/>
    <w:rsid w:val="00EC5BD2"/>
    <w:rsid w:val="00ED21CF"/>
    <w:rsid w:val="00F06C93"/>
    <w:rsid w:val="00F07550"/>
    <w:rsid w:val="00F126AA"/>
    <w:rsid w:val="00F152FD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C079A"/>
    <w:rsid w:val="00FD3142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789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789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789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087893"/>
  </w:style>
  <w:style w:type="character" w:styleId="a3">
    <w:name w:val="Hyperlink"/>
    <w:basedOn w:val="a0"/>
    <w:uiPriority w:val="99"/>
    <w:semiHidden/>
    <w:unhideWhenUsed/>
    <w:rsid w:val="00087893"/>
    <w:rPr>
      <w:color w:val="0000FF"/>
      <w:u w:val="single"/>
    </w:rPr>
  </w:style>
  <w:style w:type="paragraph" w:customStyle="1" w:styleId="ac">
    <w:name w:val="_ac"/>
    <w:basedOn w:val="a"/>
    <w:rsid w:val="00087893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0878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j">
    <w:name w:val="_aj"/>
    <w:basedOn w:val="a"/>
    <w:rsid w:val="0008789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62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1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5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2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63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EE8E-D3B6-4C8C-8AC5-A0432EB5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Лариса</cp:lastModifiedBy>
  <cp:revision>20</cp:revision>
  <cp:lastPrinted>2016-11-29T06:18:00Z</cp:lastPrinted>
  <dcterms:created xsi:type="dcterms:W3CDTF">2016-10-12T03:07:00Z</dcterms:created>
  <dcterms:modified xsi:type="dcterms:W3CDTF">2016-12-08T04:09:00Z</dcterms:modified>
</cp:coreProperties>
</file>